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996C2" w14:textId="54B483AD" w:rsidR="00FF0C35" w:rsidRDefault="00000000">
      <w:pPr>
        <w:tabs>
          <w:tab w:val="left" w:pos="5400"/>
        </w:tabs>
        <w:jc w:val="right"/>
        <w:rPr>
          <w:rFonts w:ascii="Calibri" w:eastAsia="Calibri" w:hAnsi="Calibri" w:cs="Calibri"/>
          <w:sz w:val="22"/>
          <w:szCs w:val="22"/>
        </w:rPr>
      </w:pPr>
      <w:r>
        <w:rPr>
          <w:rFonts w:ascii="Calibri" w:eastAsia="Calibri" w:hAnsi="Calibri" w:cs="Calibri"/>
          <w:sz w:val="22"/>
          <w:szCs w:val="22"/>
        </w:rPr>
        <w:t>Date</w:t>
      </w:r>
      <w:r w:rsidR="007F450E">
        <w:rPr>
          <w:rFonts w:ascii="Calibri" w:eastAsia="Calibri" w:hAnsi="Calibri" w:cs="Calibri"/>
          <w:sz w:val="22"/>
          <w:szCs w:val="22"/>
        </w:rPr>
        <w:t>: May 06, 2025</w:t>
      </w:r>
    </w:p>
    <w:p w14:paraId="06296513" w14:textId="77777777" w:rsidR="00FF0C35" w:rsidRDefault="00FF0C35">
      <w:pPr>
        <w:tabs>
          <w:tab w:val="left" w:pos="-180"/>
          <w:tab w:val="right" w:pos="1980"/>
          <w:tab w:val="left" w:pos="2160"/>
          <w:tab w:val="left" w:pos="4320"/>
        </w:tabs>
        <w:rPr>
          <w:rFonts w:ascii="Calibri" w:eastAsia="Calibri" w:hAnsi="Calibri" w:cs="Calibri"/>
        </w:rPr>
      </w:pPr>
    </w:p>
    <w:p w14:paraId="7D174026" w14:textId="77777777" w:rsidR="00FF0C35" w:rsidRDefault="00FF0C35">
      <w:pPr>
        <w:tabs>
          <w:tab w:val="left" w:pos="-180"/>
          <w:tab w:val="right" w:pos="1980"/>
          <w:tab w:val="left" w:pos="2160"/>
          <w:tab w:val="left" w:pos="4320"/>
        </w:tabs>
        <w:rPr>
          <w:rFonts w:ascii="Calibri" w:eastAsia="Calibri" w:hAnsi="Calibri" w:cs="Calibri"/>
          <w:b/>
          <w:sz w:val="28"/>
          <w:szCs w:val="28"/>
        </w:rPr>
      </w:pPr>
    </w:p>
    <w:p w14:paraId="0004DF21" w14:textId="77777777" w:rsidR="00FF0C35"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REQUEST FOR QUOTATION</w:t>
      </w:r>
    </w:p>
    <w:p w14:paraId="55F0A910" w14:textId="589CF59B" w:rsidR="00FF0C35" w:rsidRPr="007F450E" w:rsidRDefault="00000000">
      <w:pPr>
        <w:pBdr>
          <w:top w:val="nil"/>
          <w:left w:val="nil"/>
          <w:bottom w:val="nil"/>
          <w:right w:val="nil"/>
          <w:between w:val="nil"/>
        </w:pBdr>
        <w:jc w:val="center"/>
        <w:rPr>
          <w:rFonts w:ascii="Calibri" w:eastAsia="Calibri" w:hAnsi="Calibri" w:cs="Calibri"/>
          <w:b/>
          <w:color w:val="000000"/>
          <w:sz w:val="26"/>
          <w:szCs w:val="26"/>
          <w:lang w:val="pt-PT"/>
        </w:rPr>
      </w:pPr>
      <w:r w:rsidRPr="007F450E">
        <w:rPr>
          <w:rFonts w:ascii="Calibri" w:eastAsia="Calibri" w:hAnsi="Calibri" w:cs="Calibri"/>
          <w:b/>
          <w:color w:val="000000"/>
          <w:sz w:val="26"/>
          <w:szCs w:val="26"/>
          <w:lang w:val="pt-PT"/>
        </w:rPr>
        <w:t>RFQ Nº UNFPA/</w:t>
      </w:r>
      <w:r w:rsidR="007F450E" w:rsidRPr="007F450E">
        <w:rPr>
          <w:rFonts w:ascii="Calibri" w:eastAsia="Calibri" w:hAnsi="Calibri" w:cs="Calibri"/>
          <w:b/>
          <w:color w:val="000000"/>
          <w:sz w:val="26"/>
          <w:szCs w:val="26"/>
          <w:lang w:val="pt-PT"/>
        </w:rPr>
        <w:t>FJI</w:t>
      </w:r>
      <w:r w:rsidRPr="007F450E">
        <w:rPr>
          <w:rFonts w:ascii="Calibri" w:eastAsia="Calibri" w:hAnsi="Calibri" w:cs="Calibri"/>
          <w:b/>
          <w:color w:val="000000"/>
          <w:sz w:val="26"/>
          <w:szCs w:val="26"/>
          <w:lang w:val="pt-PT"/>
        </w:rPr>
        <w:t>/RFQ/</w:t>
      </w:r>
      <w:r w:rsidR="007F450E" w:rsidRPr="007F450E">
        <w:rPr>
          <w:rFonts w:ascii="Calibri" w:eastAsia="Calibri" w:hAnsi="Calibri" w:cs="Calibri"/>
          <w:b/>
          <w:color w:val="000000"/>
          <w:sz w:val="26"/>
          <w:szCs w:val="26"/>
          <w:lang w:val="pt-PT"/>
        </w:rPr>
        <w:t>25</w:t>
      </w:r>
      <w:r w:rsidRPr="007F450E">
        <w:rPr>
          <w:rFonts w:ascii="Calibri" w:eastAsia="Calibri" w:hAnsi="Calibri" w:cs="Calibri"/>
          <w:b/>
          <w:color w:val="000000"/>
          <w:sz w:val="26"/>
          <w:szCs w:val="26"/>
          <w:lang w:val="pt-PT"/>
        </w:rPr>
        <w:t>/</w:t>
      </w:r>
      <w:r w:rsidR="007F450E" w:rsidRPr="007F450E">
        <w:rPr>
          <w:rFonts w:ascii="Calibri" w:eastAsia="Calibri" w:hAnsi="Calibri" w:cs="Calibri"/>
          <w:b/>
          <w:color w:val="000000"/>
          <w:sz w:val="26"/>
          <w:szCs w:val="26"/>
          <w:lang w:val="pt-PT"/>
        </w:rPr>
        <w:t>010</w:t>
      </w:r>
      <w:r w:rsidRPr="007F450E">
        <w:rPr>
          <w:rFonts w:ascii="Calibri" w:eastAsia="Calibri" w:hAnsi="Calibri" w:cs="Calibri"/>
          <w:b/>
          <w:color w:val="000000"/>
          <w:sz w:val="26"/>
          <w:szCs w:val="26"/>
          <w:lang w:val="pt-PT"/>
        </w:rPr>
        <w:t xml:space="preserve"> </w:t>
      </w:r>
    </w:p>
    <w:p w14:paraId="0C92ADDF" w14:textId="77777777" w:rsidR="00FF0C35" w:rsidRPr="007F450E" w:rsidRDefault="00FF0C35">
      <w:pPr>
        <w:jc w:val="center"/>
        <w:rPr>
          <w:rFonts w:ascii="Calibri" w:eastAsia="Calibri" w:hAnsi="Calibri" w:cs="Calibri"/>
          <w:sz w:val="22"/>
          <w:szCs w:val="22"/>
          <w:lang w:val="pt-PT"/>
        </w:rPr>
      </w:pPr>
    </w:p>
    <w:p w14:paraId="72250A4B"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Dear Sir/Madam,</w:t>
      </w:r>
    </w:p>
    <w:p w14:paraId="1208C7A0"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14:paraId="75DEF9A6"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UNFPA hereby solicits a quotation for the following service:</w:t>
      </w:r>
    </w:p>
    <w:p w14:paraId="061C3BCF" w14:textId="77777777" w:rsidR="00FF0C35" w:rsidRDefault="00FF0C35">
      <w:pPr>
        <w:jc w:val="both"/>
        <w:rPr>
          <w:rFonts w:ascii="Calibri" w:eastAsia="Calibri" w:hAnsi="Calibri" w:cs="Calibri"/>
          <w:sz w:val="22"/>
          <w:szCs w:val="22"/>
        </w:rPr>
      </w:pPr>
    </w:p>
    <w:p w14:paraId="042F3A43" w14:textId="24F6DB51" w:rsidR="00FF0C35" w:rsidRDefault="00000000">
      <w:pPr>
        <w:jc w:val="center"/>
        <w:rPr>
          <w:rFonts w:ascii="Calibri" w:eastAsia="Calibri" w:hAnsi="Calibri" w:cs="Calibri"/>
          <w:b/>
          <w:sz w:val="22"/>
          <w:szCs w:val="22"/>
        </w:rPr>
      </w:pPr>
      <w:r>
        <w:rPr>
          <w:rFonts w:ascii="Calibri" w:eastAsia="Calibri" w:hAnsi="Calibri" w:cs="Calibri"/>
          <w:b/>
          <w:sz w:val="22"/>
          <w:szCs w:val="22"/>
        </w:rPr>
        <w:t>“</w:t>
      </w:r>
      <w:bookmarkStart w:id="0" w:name="_Hlk197429382"/>
      <w:r w:rsidR="007F450E" w:rsidRPr="007F450E">
        <w:rPr>
          <w:rFonts w:ascii="Calibri" w:eastAsia="Calibri" w:hAnsi="Calibri" w:cs="Calibri"/>
          <w:b/>
          <w:sz w:val="22"/>
          <w:szCs w:val="22"/>
        </w:rPr>
        <w:t>Reproductive Maternal New-Born Child &amp; Adolescent Health (RMNCAH) Policy, Strategy and Costed Implementation Plan for Tonga</w:t>
      </w:r>
      <w:bookmarkEnd w:id="0"/>
      <w:r>
        <w:rPr>
          <w:rFonts w:ascii="Calibri" w:eastAsia="Calibri" w:hAnsi="Calibri" w:cs="Calibri"/>
          <w:b/>
          <w:sz w:val="22"/>
          <w:szCs w:val="22"/>
        </w:rPr>
        <w:t>”.</w:t>
      </w:r>
    </w:p>
    <w:p w14:paraId="22DAC973"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E6F0197" w14:textId="4AEB1863" w:rsidR="00FF0C35" w:rsidRDefault="00000000">
      <w:pPr>
        <w:jc w:val="both"/>
        <w:rPr>
          <w:rFonts w:ascii="Calibri" w:eastAsia="Calibri" w:hAnsi="Calibri" w:cs="Calibri"/>
          <w:sz w:val="22"/>
          <w:szCs w:val="22"/>
        </w:rPr>
      </w:pPr>
      <w:r>
        <w:rPr>
          <w:rFonts w:ascii="Calibri" w:eastAsia="Calibri" w:hAnsi="Calibri" w:cs="Calibri"/>
          <w:sz w:val="22"/>
          <w:szCs w:val="22"/>
        </w:rPr>
        <w:t xml:space="preserve">UNFPA requires the provision of </w:t>
      </w:r>
      <w:r w:rsidR="007F450E" w:rsidRPr="007F450E">
        <w:rPr>
          <w:rFonts w:ascii="Calibri" w:eastAsia="Calibri" w:hAnsi="Calibri" w:cs="Calibri"/>
          <w:sz w:val="22"/>
          <w:szCs w:val="22"/>
        </w:rPr>
        <w:t xml:space="preserve">suitably qualified and experienced service provider to undertake the review of the Reproductive Maternal New-Born Child &amp; Adolescent Health (RMNCAH) Policy, Strategy and costed Implementation Plans for Tonga.  </w:t>
      </w:r>
    </w:p>
    <w:p w14:paraId="439CDC44"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DDD21DF"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About UNFPA</w:t>
      </w:r>
    </w:p>
    <w:p w14:paraId="77692274" w14:textId="56A61366"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UNFPA, the United Nations Population Fund (UNFPA), is an international development agency that </w:t>
      </w:r>
      <w:r>
        <w:rPr>
          <w:rFonts w:ascii="Calibri" w:eastAsia="Calibri" w:hAnsi="Calibri" w:cs="Calibri"/>
          <w:color w:val="000000"/>
          <w:sz w:val="22"/>
          <w:szCs w:val="22"/>
          <w:highlight w:val="white"/>
        </w:rPr>
        <w:t xml:space="preserve">works to deliver a world where every pregnancy is wanted, every </w:t>
      </w:r>
      <w:r w:rsidR="0008481F">
        <w:rPr>
          <w:rFonts w:ascii="Calibri" w:eastAsia="Calibri" w:hAnsi="Calibri" w:cs="Calibri"/>
          <w:color w:val="000000"/>
          <w:sz w:val="22"/>
          <w:szCs w:val="22"/>
          <w:highlight w:val="white"/>
        </w:rPr>
        <w:t>childbirth</w:t>
      </w:r>
      <w:r>
        <w:rPr>
          <w:rFonts w:ascii="Calibri" w:eastAsia="Calibri" w:hAnsi="Calibri" w:cs="Calibri"/>
          <w:color w:val="000000"/>
          <w:sz w:val="22"/>
          <w:szCs w:val="22"/>
          <w:highlight w:val="white"/>
        </w:rPr>
        <w:t xml:space="preserve"> is safe and every young person’s potential is fulfilled.</w:t>
      </w:r>
      <w:r>
        <w:rPr>
          <w:rFonts w:ascii="Calibri" w:eastAsia="Calibri" w:hAnsi="Calibri" w:cs="Calibri"/>
          <w:color w:val="000000"/>
          <w:sz w:val="22"/>
          <w:szCs w:val="22"/>
        </w:rPr>
        <w:t xml:space="preserve">   </w:t>
      </w:r>
    </w:p>
    <w:p w14:paraId="175BC70F"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6F05B4C"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UNFPA is the lead UN agency th</w:t>
      </w:r>
      <w:r>
        <w:rPr>
          <w:rFonts w:ascii="Calibri" w:eastAsia="Calibri" w:hAnsi="Calibri" w:cs="Calibri"/>
          <w:color w:val="000000"/>
          <w:sz w:val="22"/>
          <w:szCs w:val="22"/>
          <w:highlight w:val="white"/>
        </w:rPr>
        <w:t>at expands the possibilities for women and young people to lead healthy sexual and reproductive lives.</w:t>
      </w:r>
      <w:r>
        <w:rPr>
          <w:rFonts w:ascii="Calibri" w:eastAsia="Calibri" w:hAnsi="Calibri" w:cs="Calibri"/>
          <w:color w:val="000000"/>
          <w:sz w:val="22"/>
          <w:szCs w:val="22"/>
        </w:rPr>
        <w:t xml:space="preserve"> To read more about UNFPA, please go to: </w:t>
      </w:r>
      <w:hyperlink r:id="rId8">
        <w:r>
          <w:rPr>
            <w:rFonts w:ascii="Calibri" w:eastAsia="Calibri" w:hAnsi="Calibri" w:cs="Calibri"/>
            <w:color w:val="0070C0"/>
            <w:sz w:val="22"/>
            <w:szCs w:val="22"/>
            <w:u w:val="single"/>
          </w:rPr>
          <w:t>UNFPA about us</w:t>
        </w:r>
      </w:hyperlink>
    </w:p>
    <w:p w14:paraId="3DEB4C13"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highlight w:val="cyan"/>
        </w:rPr>
      </w:pPr>
    </w:p>
    <w:p w14:paraId="06D24A1A" w14:textId="77777777" w:rsidR="00FF0C35" w:rsidRPr="007F450E" w:rsidRDefault="00000000">
      <w:pPr>
        <w:jc w:val="both"/>
        <w:rPr>
          <w:rFonts w:ascii="Calibri" w:eastAsia="Calibri" w:hAnsi="Calibri" w:cs="Calibri"/>
          <w:b/>
          <w:sz w:val="22"/>
          <w:szCs w:val="22"/>
        </w:rPr>
      </w:pPr>
      <w:r w:rsidRPr="007F450E">
        <w:rPr>
          <w:rFonts w:ascii="Calibri" w:eastAsia="Calibri" w:hAnsi="Calibri" w:cs="Calibri"/>
          <w:b/>
          <w:sz w:val="22"/>
          <w:szCs w:val="22"/>
        </w:rPr>
        <w:t>II – Service Requirements/Terms of Reference (</w:t>
      </w:r>
      <w:proofErr w:type="spellStart"/>
      <w:r w:rsidRPr="007F450E">
        <w:rPr>
          <w:rFonts w:ascii="Calibri" w:eastAsia="Calibri" w:hAnsi="Calibri" w:cs="Calibri"/>
          <w:b/>
          <w:sz w:val="22"/>
          <w:szCs w:val="22"/>
        </w:rPr>
        <w:t>ToR</w:t>
      </w:r>
      <w:proofErr w:type="spellEnd"/>
      <w:r w:rsidRPr="007F450E">
        <w:rPr>
          <w:rFonts w:ascii="Calibri" w:eastAsia="Calibri" w:hAnsi="Calibri" w:cs="Calibri"/>
          <w:b/>
          <w:sz w:val="22"/>
          <w:szCs w:val="22"/>
        </w:rPr>
        <w:t>)</w:t>
      </w:r>
    </w:p>
    <w:p w14:paraId="4C7168B7" w14:textId="77777777" w:rsidR="00FF0C35" w:rsidRDefault="00FF0C35">
      <w:pPr>
        <w:jc w:val="both"/>
        <w:rPr>
          <w:rFonts w:ascii="Calibri" w:eastAsia="Calibri" w:hAnsi="Calibri" w:cs="Calibri"/>
          <w:sz w:val="22"/>
          <w:szCs w:val="22"/>
          <w:highlight w:val="cyan"/>
        </w:rPr>
      </w:pPr>
    </w:p>
    <w:p w14:paraId="35CB00D5" w14:textId="77777777" w:rsidR="00FF0C35" w:rsidRPr="007F450E" w:rsidRDefault="00000000">
      <w:pPr>
        <w:jc w:val="both"/>
        <w:rPr>
          <w:rFonts w:asciiTheme="minorHAnsi" w:eastAsia="Calibri" w:hAnsiTheme="minorHAnsi" w:cstheme="minorHAnsi"/>
          <w:b/>
          <w:sz w:val="22"/>
          <w:szCs w:val="22"/>
          <w:u w:val="single"/>
        </w:rPr>
      </w:pPr>
      <w:r w:rsidRPr="007F450E">
        <w:rPr>
          <w:rFonts w:asciiTheme="minorHAnsi" w:eastAsia="Calibri" w:hAnsiTheme="minorHAnsi" w:cstheme="minorHAnsi"/>
          <w:b/>
          <w:sz w:val="22"/>
          <w:szCs w:val="22"/>
          <w:u w:val="single"/>
        </w:rPr>
        <w:t>Objectives and scope of the Services</w:t>
      </w:r>
    </w:p>
    <w:p w14:paraId="08888CD9" w14:textId="000781D2" w:rsidR="007F450E" w:rsidRDefault="007F450E" w:rsidP="007F450E">
      <w:pPr>
        <w:jc w:val="both"/>
        <w:rPr>
          <w:rFonts w:asciiTheme="minorHAnsi" w:hAnsiTheme="minorHAnsi" w:cstheme="minorHAnsi"/>
          <w:sz w:val="22"/>
          <w:szCs w:val="22"/>
        </w:rPr>
      </w:pPr>
      <w:bookmarkStart w:id="1" w:name="_heading=h.gjdgxs" w:colFirst="0" w:colLast="0"/>
      <w:bookmarkEnd w:id="1"/>
      <w:r w:rsidRPr="007F450E">
        <w:rPr>
          <w:rFonts w:asciiTheme="minorHAnsi" w:hAnsiTheme="minorHAnsi" w:cstheme="minorHAnsi"/>
          <w:sz w:val="22"/>
          <w:szCs w:val="22"/>
        </w:rPr>
        <w:t>The United Nations Population Fund Pacific Sub-Regional Office in Fiji</w:t>
      </w:r>
      <w:r w:rsidR="00C0033C">
        <w:rPr>
          <w:rFonts w:asciiTheme="minorHAnsi" w:hAnsiTheme="minorHAnsi" w:cstheme="minorHAnsi"/>
          <w:sz w:val="22"/>
          <w:szCs w:val="22"/>
        </w:rPr>
        <w:t>,</w:t>
      </w:r>
      <w:r w:rsidRPr="007F450E">
        <w:rPr>
          <w:rFonts w:asciiTheme="minorHAnsi" w:hAnsiTheme="minorHAnsi" w:cstheme="minorHAnsi"/>
          <w:sz w:val="22"/>
          <w:szCs w:val="22"/>
        </w:rPr>
        <w:t xml:space="preserve"> in its new 7</w:t>
      </w:r>
      <w:r w:rsidRPr="007F450E">
        <w:rPr>
          <w:rFonts w:asciiTheme="minorHAnsi" w:hAnsiTheme="minorHAnsi" w:cstheme="minorHAnsi"/>
          <w:sz w:val="22"/>
          <w:szCs w:val="22"/>
          <w:vertAlign w:val="superscript"/>
        </w:rPr>
        <w:t>th</w:t>
      </w:r>
      <w:r w:rsidRPr="007F450E">
        <w:rPr>
          <w:rFonts w:asciiTheme="minorHAnsi" w:hAnsiTheme="minorHAnsi" w:cstheme="minorHAnsi"/>
          <w:sz w:val="22"/>
          <w:szCs w:val="22"/>
        </w:rPr>
        <w:t xml:space="preserve"> multi-country </w:t>
      </w:r>
      <w:proofErr w:type="spellStart"/>
      <w:r w:rsidRPr="007F450E">
        <w:rPr>
          <w:rFonts w:asciiTheme="minorHAnsi" w:hAnsiTheme="minorHAnsi" w:cstheme="minorHAnsi"/>
          <w:sz w:val="22"/>
          <w:szCs w:val="22"/>
        </w:rPr>
        <w:t>programme</w:t>
      </w:r>
      <w:proofErr w:type="spellEnd"/>
      <w:r w:rsidRPr="007F450E">
        <w:rPr>
          <w:rFonts w:asciiTheme="minorHAnsi" w:hAnsiTheme="minorHAnsi" w:cstheme="minorHAnsi"/>
          <w:sz w:val="22"/>
          <w:szCs w:val="22"/>
        </w:rPr>
        <w:t xml:space="preserve"> (MCP7), is focused on strengthening the integrated and comprehensive Sexual and Reproductive Health and Reproductive Rights (SRHR) agenda.  This is aligned to the UNFPA Corporate Strategy aimed at accelerating the three Transformative Results of zero unmet need for family planning, zero preventable maternal deaths, and zero gender-based violence, in line with the Sustainable Development Goals (SDGs) and the 2050 Strategy for the Blue Pacific Continent. Two of the critical outputs of the new MCP7 are </w:t>
      </w:r>
      <w:proofErr w:type="spellStart"/>
      <w:r w:rsidRPr="007F450E">
        <w:rPr>
          <w:rFonts w:asciiTheme="minorHAnsi" w:hAnsiTheme="minorHAnsi" w:cstheme="minorHAnsi"/>
          <w:sz w:val="22"/>
          <w:szCs w:val="22"/>
        </w:rPr>
        <w:t>i</w:t>
      </w:r>
      <w:proofErr w:type="spellEnd"/>
      <w:r w:rsidRPr="007F450E">
        <w:rPr>
          <w:rFonts w:asciiTheme="minorHAnsi" w:hAnsiTheme="minorHAnsi" w:cstheme="minorHAnsi"/>
          <w:sz w:val="22"/>
          <w:szCs w:val="22"/>
        </w:rPr>
        <w:t>) Strengthened sexual and reproductive health and reproductive rights and prevention of and response to gender-based violence integrated into relevant policies, plans, financing mechanisms, and accountability frameworks</w:t>
      </w:r>
      <w:r w:rsidRPr="007F450E">
        <w:rPr>
          <w:rFonts w:asciiTheme="minorHAnsi" w:hAnsiTheme="minorHAnsi" w:cstheme="minorHAnsi"/>
          <w:color w:val="FF0000"/>
          <w:sz w:val="22"/>
          <w:szCs w:val="22"/>
        </w:rPr>
        <w:t xml:space="preserve">; </w:t>
      </w:r>
      <w:r w:rsidRPr="007F450E">
        <w:rPr>
          <w:rFonts w:asciiTheme="minorHAnsi" w:hAnsiTheme="minorHAnsi" w:cstheme="minorHAnsi"/>
          <w:sz w:val="22"/>
          <w:szCs w:val="22"/>
        </w:rPr>
        <w:t xml:space="preserve">and ii) Improved availability, accessibility, and quality of integrated SRH/RR and GBV information and services as part of Universal Health Coverage, especially for remote and vulnerable populations, including adolescents, youth and people with disabilities across the humanitarian-development continuum. </w:t>
      </w:r>
    </w:p>
    <w:p w14:paraId="19033EB5" w14:textId="77777777" w:rsidR="00C0033C" w:rsidRPr="007F450E" w:rsidRDefault="00C0033C" w:rsidP="007F450E">
      <w:pPr>
        <w:jc w:val="both"/>
        <w:rPr>
          <w:rFonts w:asciiTheme="minorHAnsi" w:hAnsiTheme="minorHAnsi" w:cstheme="minorHAnsi"/>
          <w:sz w:val="22"/>
          <w:szCs w:val="22"/>
        </w:rPr>
      </w:pPr>
    </w:p>
    <w:p w14:paraId="799018CD" w14:textId="3FC191EA" w:rsidR="007F450E" w:rsidRPr="007F450E" w:rsidRDefault="007F450E" w:rsidP="007F450E">
      <w:pPr>
        <w:jc w:val="both"/>
        <w:rPr>
          <w:rFonts w:asciiTheme="minorHAnsi" w:hAnsiTheme="minorHAnsi" w:cstheme="minorHAnsi"/>
          <w:sz w:val="22"/>
          <w:szCs w:val="22"/>
        </w:rPr>
      </w:pPr>
      <w:r w:rsidRPr="007F450E">
        <w:rPr>
          <w:rFonts w:asciiTheme="minorHAnsi" w:hAnsiTheme="minorHAnsi" w:cstheme="minorHAnsi"/>
          <w:sz w:val="22"/>
          <w:szCs w:val="22"/>
        </w:rPr>
        <w:t>In Tonga significant strides have been made towards achieving SRHR goals outlined in international commitments. Universal access to SRH is improving in Tonga, as evidenced by high antenatal care coverage (95%)</w:t>
      </w:r>
      <w:r w:rsidRPr="007F450E">
        <w:rPr>
          <w:rFonts w:asciiTheme="minorHAnsi" w:hAnsiTheme="minorHAnsi" w:cstheme="minorHAnsi"/>
          <w:color w:val="FF0000"/>
          <w:sz w:val="22"/>
          <w:szCs w:val="22"/>
        </w:rPr>
        <w:t xml:space="preserve"> </w:t>
      </w:r>
      <w:r w:rsidRPr="007F450E">
        <w:rPr>
          <w:rFonts w:asciiTheme="minorHAnsi" w:hAnsiTheme="minorHAnsi" w:cstheme="minorHAnsi"/>
          <w:sz w:val="22"/>
          <w:szCs w:val="22"/>
        </w:rPr>
        <w:t>and high skilled birth attendance (98%). This has contributed to notable reductions in neonatal mortality rate (NMR), with Tonga’s NMR currently at 5 %, which is</w:t>
      </w:r>
      <w:r w:rsidRPr="007F450E">
        <w:rPr>
          <w:rFonts w:asciiTheme="minorHAnsi" w:hAnsiTheme="minorHAnsi" w:cstheme="minorHAnsi"/>
          <w:color w:val="FF0000"/>
          <w:sz w:val="22"/>
          <w:szCs w:val="22"/>
        </w:rPr>
        <w:t xml:space="preserve"> </w:t>
      </w:r>
      <w:r w:rsidRPr="007F450E">
        <w:rPr>
          <w:rFonts w:asciiTheme="minorHAnsi" w:hAnsiTheme="minorHAnsi" w:cstheme="minorHAnsi"/>
          <w:sz w:val="22"/>
          <w:szCs w:val="22"/>
        </w:rPr>
        <w:t xml:space="preserve">below the SDG target of 12/1000 live </w:t>
      </w:r>
      <w:r w:rsidR="00C0033C" w:rsidRPr="007F450E">
        <w:rPr>
          <w:rFonts w:asciiTheme="minorHAnsi" w:hAnsiTheme="minorHAnsi" w:cstheme="minorHAnsi"/>
          <w:sz w:val="22"/>
          <w:szCs w:val="22"/>
        </w:rPr>
        <w:t>births.</w:t>
      </w:r>
      <w:r w:rsidRPr="007F450E">
        <w:rPr>
          <w:rFonts w:asciiTheme="minorHAnsi" w:hAnsiTheme="minorHAnsi" w:cstheme="minorHAnsi"/>
          <w:sz w:val="22"/>
          <w:szCs w:val="22"/>
        </w:rPr>
        <w:t xml:space="preserve"> Furthermore, Tonga has integrated sexual and reproductive health into primary healthcare programs. </w:t>
      </w:r>
    </w:p>
    <w:p w14:paraId="2814649D" w14:textId="1CA2CA88" w:rsidR="007F450E" w:rsidRDefault="007F450E" w:rsidP="007F450E">
      <w:pPr>
        <w:jc w:val="both"/>
        <w:rPr>
          <w:rFonts w:asciiTheme="minorHAnsi" w:hAnsiTheme="minorHAnsi" w:cstheme="minorHAnsi"/>
          <w:sz w:val="22"/>
          <w:szCs w:val="22"/>
        </w:rPr>
      </w:pPr>
      <w:r w:rsidRPr="007F450E">
        <w:rPr>
          <w:rFonts w:asciiTheme="minorHAnsi" w:hAnsiTheme="minorHAnsi" w:cstheme="minorHAnsi"/>
          <w:sz w:val="22"/>
          <w:szCs w:val="22"/>
        </w:rPr>
        <w:t xml:space="preserve">Despite progress in these areas, Tonga continues to face significant sexual and reproductive health (SRH) challenges: The country’s contraceptive prevalence rate remains low, at 15%; The unmet need for family </w:t>
      </w:r>
      <w:r w:rsidRPr="007F450E">
        <w:rPr>
          <w:rFonts w:asciiTheme="minorHAnsi" w:hAnsiTheme="minorHAnsi" w:cstheme="minorHAnsi"/>
          <w:sz w:val="22"/>
          <w:szCs w:val="22"/>
        </w:rPr>
        <w:lastRenderedPageBreak/>
        <w:t xml:space="preserve">planning among women aged 15-49 is above 20%; and adolescent birth rates have risen from 25 per 1,000 women aged 15-19 in 2006 to 30 in 2019. Limited access to contraceptives and low demand for family planning services contribute to these issues. Furthermore, Tonga's maternal mortality ratio of 183/100,000 live births </w:t>
      </w:r>
      <w:r w:rsidR="00C0033C" w:rsidRPr="007F450E">
        <w:rPr>
          <w:rFonts w:asciiTheme="minorHAnsi" w:hAnsiTheme="minorHAnsi" w:cstheme="minorHAnsi"/>
          <w:sz w:val="22"/>
          <w:szCs w:val="22"/>
        </w:rPr>
        <w:t>exceed</w:t>
      </w:r>
      <w:r w:rsidRPr="007F450E">
        <w:rPr>
          <w:rFonts w:asciiTheme="minorHAnsi" w:hAnsiTheme="minorHAnsi" w:cstheme="minorHAnsi"/>
          <w:sz w:val="22"/>
          <w:szCs w:val="22"/>
        </w:rPr>
        <w:t xml:space="preserve"> the Sustainable Development Goal (SDG) target of 70 maternal deaths per 100,000 live births. Inadequate quality of care, partly due to a shortage of SRH personnel, and limited capacity to deliver SRH commodities and services to remote areas due to distance and high transportation costs for referrals, exacerbate maternal mortality and morbidity. High rates of gender-based violence (GBV), non-communicable diseases (NCDs)</w:t>
      </w:r>
      <w:r w:rsidR="00C0033C">
        <w:rPr>
          <w:rFonts w:asciiTheme="minorHAnsi" w:hAnsiTheme="minorHAnsi" w:cstheme="minorHAnsi"/>
          <w:sz w:val="22"/>
          <w:szCs w:val="22"/>
        </w:rPr>
        <w:t>,</w:t>
      </w:r>
      <w:r w:rsidRPr="007F450E">
        <w:rPr>
          <w:rFonts w:asciiTheme="minorHAnsi" w:hAnsiTheme="minorHAnsi" w:cstheme="minorHAnsi"/>
          <w:sz w:val="22"/>
          <w:szCs w:val="22"/>
        </w:rPr>
        <w:t xml:space="preserve"> and associated risk factors, including cervical cancer caused by the Human Papilloma Virus (HPV), further impede the achievement of the SDGs and the Pacific countries’ Healthy Islands Vision.</w:t>
      </w:r>
    </w:p>
    <w:p w14:paraId="2E28077A" w14:textId="77777777" w:rsidR="00C0033C" w:rsidRPr="007F450E" w:rsidRDefault="00C0033C" w:rsidP="007F450E">
      <w:pPr>
        <w:jc w:val="both"/>
        <w:rPr>
          <w:rFonts w:asciiTheme="minorHAnsi" w:hAnsiTheme="minorHAnsi" w:cstheme="minorHAnsi"/>
          <w:sz w:val="22"/>
          <w:szCs w:val="22"/>
        </w:rPr>
      </w:pPr>
    </w:p>
    <w:p w14:paraId="3164A37E" w14:textId="14301E71" w:rsidR="007F450E" w:rsidRDefault="007F450E" w:rsidP="007F450E">
      <w:pPr>
        <w:jc w:val="both"/>
        <w:rPr>
          <w:rFonts w:asciiTheme="minorHAnsi" w:hAnsiTheme="minorHAnsi" w:cstheme="minorHAnsi"/>
          <w:sz w:val="22"/>
          <w:szCs w:val="22"/>
        </w:rPr>
      </w:pPr>
      <w:r w:rsidRPr="007F450E">
        <w:rPr>
          <w:rFonts w:asciiTheme="minorHAnsi" w:hAnsiTheme="minorHAnsi" w:cstheme="minorHAnsi"/>
          <w:sz w:val="22"/>
          <w:szCs w:val="22"/>
        </w:rPr>
        <w:t>Addressing these complex SRHR issues requires sustained commitment to comprehensive healthcare policies and targeted interventions that are culturally sensitive and responsive to the diverse needs of Pacific communities. UNFPA Pacific recognizes the critical need to develop robust RMNCAH policies to create an enabling environment to ensure equitable access to quality SRHR services and to address the unique SRHR needs of women, children, and adolescents to improve health outcomes and overall well-being of people. On behalf of the Tonga Ministry of Health, UNFPA Pacific therefore seeks a suitably qualified and experienced service provider to undertake the review of the Reproductive Maternal New-Born Child &amp; Adolescent Health (RMNCAH) Policy, Strategy</w:t>
      </w:r>
      <w:r w:rsidR="00C0033C">
        <w:rPr>
          <w:rFonts w:asciiTheme="minorHAnsi" w:hAnsiTheme="minorHAnsi" w:cstheme="minorHAnsi"/>
          <w:sz w:val="22"/>
          <w:szCs w:val="22"/>
        </w:rPr>
        <w:t>,</w:t>
      </w:r>
      <w:r w:rsidRPr="007F450E">
        <w:rPr>
          <w:rFonts w:asciiTheme="minorHAnsi" w:hAnsiTheme="minorHAnsi" w:cstheme="minorHAnsi"/>
          <w:sz w:val="22"/>
          <w:szCs w:val="22"/>
        </w:rPr>
        <w:t xml:space="preserve"> and costed Implementation Plans for Tonga.  </w:t>
      </w:r>
    </w:p>
    <w:p w14:paraId="135DE53D" w14:textId="77777777" w:rsidR="00C0033C" w:rsidRPr="007F450E" w:rsidRDefault="00C0033C" w:rsidP="007F450E">
      <w:pPr>
        <w:jc w:val="both"/>
        <w:rPr>
          <w:rFonts w:asciiTheme="minorHAnsi" w:hAnsiTheme="minorHAnsi" w:cstheme="minorHAnsi"/>
          <w:sz w:val="22"/>
          <w:szCs w:val="22"/>
        </w:rPr>
      </w:pPr>
    </w:p>
    <w:p w14:paraId="7CE0E50C" w14:textId="77777777" w:rsidR="007F450E" w:rsidRPr="007F450E" w:rsidRDefault="007F450E" w:rsidP="007F450E">
      <w:pPr>
        <w:rPr>
          <w:rFonts w:asciiTheme="minorHAnsi" w:hAnsiTheme="minorHAnsi" w:cstheme="minorHAnsi"/>
          <w:sz w:val="22"/>
          <w:szCs w:val="22"/>
        </w:rPr>
      </w:pPr>
      <w:r w:rsidRPr="007F450E">
        <w:rPr>
          <w:rFonts w:asciiTheme="minorHAnsi" w:hAnsiTheme="minorHAnsi" w:cstheme="minorHAnsi"/>
          <w:b/>
          <w:sz w:val="22"/>
          <w:szCs w:val="22"/>
        </w:rPr>
        <w:t>WORK TO BE PERFORMED</w:t>
      </w:r>
    </w:p>
    <w:tbl>
      <w:tblPr>
        <w:tblW w:w="861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5"/>
        <w:gridCol w:w="1835"/>
      </w:tblGrid>
      <w:tr w:rsidR="007F450E" w:rsidRPr="007F450E" w14:paraId="0291CBD7" w14:textId="77777777" w:rsidTr="00566AA7">
        <w:trPr>
          <w:trHeight w:val="372"/>
        </w:trPr>
        <w:tc>
          <w:tcPr>
            <w:tcW w:w="6775" w:type="dxa"/>
          </w:tcPr>
          <w:p w14:paraId="5ABFFA1D" w14:textId="77777777" w:rsidR="007F450E" w:rsidRPr="007F450E" w:rsidRDefault="007F450E" w:rsidP="00566AA7">
            <w:pPr>
              <w:spacing w:after="160" w:line="259" w:lineRule="auto"/>
              <w:rPr>
                <w:rFonts w:asciiTheme="minorHAnsi" w:eastAsia="Calibri" w:hAnsiTheme="minorHAnsi" w:cstheme="minorHAnsi"/>
                <w:b/>
                <w:sz w:val="22"/>
                <w:szCs w:val="22"/>
              </w:rPr>
            </w:pPr>
            <w:r w:rsidRPr="007F450E">
              <w:rPr>
                <w:rFonts w:asciiTheme="minorHAnsi" w:eastAsia="Calibri" w:hAnsiTheme="minorHAnsi" w:cstheme="minorHAnsi"/>
                <w:b/>
                <w:sz w:val="22"/>
                <w:szCs w:val="22"/>
              </w:rPr>
              <w:t xml:space="preserve">Key Deliverable for Tonga </w:t>
            </w:r>
          </w:p>
        </w:tc>
        <w:tc>
          <w:tcPr>
            <w:tcW w:w="1835" w:type="dxa"/>
          </w:tcPr>
          <w:p w14:paraId="11EB1503" w14:textId="77777777" w:rsidR="007F450E" w:rsidRPr="007F450E" w:rsidRDefault="007F450E" w:rsidP="00566AA7">
            <w:pPr>
              <w:spacing w:after="160" w:line="259" w:lineRule="auto"/>
              <w:rPr>
                <w:rFonts w:asciiTheme="minorHAnsi" w:eastAsia="Calibri" w:hAnsiTheme="minorHAnsi" w:cstheme="minorHAnsi"/>
                <w:b/>
                <w:sz w:val="22"/>
                <w:szCs w:val="22"/>
              </w:rPr>
            </w:pPr>
          </w:p>
        </w:tc>
      </w:tr>
      <w:tr w:rsidR="007F450E" w:rsidRPr="007F450E" w14:paraId="3BD6055F" w14:textId="77777777" w:rsidTr="00566AA7">
        <w:tc>
          <w:tcPr>
            <w:tcW w:w="6775" w:type="dxa"/>
          </w:tcPr>
          <w:p w14:paraId="2E45AFFA" w14:textId="77777777" w:rsidR="007F450E" w:rsidRPr="007F450E" w:rsidRDefault="007F450E" w:rsidP="007F450E">
            <w:pPr>
              <w:numPr>
                <w:ilvl w:val="0"/>
                <w:numId w:val="13"/>
              </w:num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t>Review and update the draft comprehensive RMNCAH policy for Tonga Islands along with strategy, implementation plan, and M&amp;E framework with clearly defined targets and time frame, which will include</w:t>
            </w:r>
            <w:r w:rsidRPr="007F450E">
              <w:rPr>
                <w:rFonts w:asciiTheme="minorHAnsi" w:eastAsia="Calibri" w:hAnsiTheme="minorHAnsi" w:cstheme="minorHAnsi"/>
                <w:b/>
                <w:sz w:val="22"/>
                <w:szCs w:val="22"/>
              </w:rPr>
              <w:t xml:space="preserve">: </w:t>
            </w:r>
          </w:p>
          <w:p w14:paraId="427CDE7E" w14:textId="6DF3AE72" w:rsidR="007F450E" w:rsidRPr="007F450E" w:rsidRDefault="007F450E" w:rsidP="007F450E">
            <w:pPr>
              <w:numPr>
                <w:ilvl w:val="0"/>
                <w:numId w:val="14"/>
              </w:numPr>
              <w:spacing w:after="160" w:line="259" w:lineRule="auto"/>
              <w:ind w:left="746"/>
              <w:rPr>
                <w:rFonts w:asciiTheme="minorHAnsi" w:eastAsia="Calibri" w:hAnsiTheme="minorHAnsi" w:cstheme="minorHAnsi"/>
                <w:sz w:val="22"/>
                <w:szCs w:val="22"/>
              </w:rPr>
            </w:pPr>
            <w:r w:rsidRPr="007F450E">
              <w:rPr>
                <w:rFonts w:asciiTheme="minorHAnsi" w:eastAsia="Calibri" w:hAnsiTheme="minorHAnsi" w:cstheme="minorHAnsi"/>
                <w:sz w:val="22"/>
                <w:szCs w:val="22"/>
              </w:rPr>
              <w:t xml:space="preserve">Specific and clear goals, objectives, and expected </w:t>
            </w:r>
            <w:r w:rsidR="00C0033C" w:rsidRPr="007F450E">
              <w:rPr>
                <w:rFonts w:asciiTheme="minorHAnsi" w:eastAsia="Calibri" w:hAnsiTheme="minorHAnsi" w:cstheme="minorHAnsi"/>
                <w:sz w:val="22"/>
                <w:szCs w:val="22"/>
              </w:rPr>
              <w:t>outcomes.</w:t>
            </w:r>
            <w:r w:rsidRPr="007F450E">
              <w:rPr>
                <w:rFonts w:asciiTheme="minorHAnsi" w:eastAsia="Calibri" w:hAnsiTheme="minorHAnsi" w:cstheme="minorHAnsi"/>
                <w:sz w:val="22"/>
                <w:szCs w:val="22"/>
              </w:rPr>
              <w:t xml:space="preserve"> </w:t>
            </w:r>
          </w:p>
          <w:p w14:paraId="4B705BFE" w14:textId="7716FF74" w:rsidR="007F450E" w:rsidRPr="007F450E" w:rsidRDefault="007F450E" w:rsidP="007F450E">
            <w:pPr>
              <w:numPr>
                <w:ilvl w:val="0"/>
                <w:numId w:val="14"/>
              </w:numPr>
              <w:spacing w:after="160" w:line="259" w:lineRule="auto"/>
              <w:ind w:left="746"/>
              <w:rPr>
                <w:rFonts w:asciiTheme="minorHAnsi" w:eastAsia="Calibri" w:hAnsiTheme="minorHAnsi" w:cstheme="minorHAnsi"/>
                <w:sz w:val="22"/>
                <w:szCs w:val="22"/>
              </w:rPr>
            </w:pPr>
            <w:r w:rsidRPr="007F450E">
              <w:rPr>
                <w:rFonts w:asciiTheme="minorHAnsi" w:eastAsia="Calibri" w:hAnsiTheme="minorHAnsi" w:cstheme="minorHAnsi"/>
                <w:sz w:val="22"/>
                <w:szCs w:val="22"/>
              </w:rPr>
              <w:t xml:space="preserve">A wide range of universal and targeted actions based on the most recent evidence, particularly evidence-based interventions of the Global strategy for Women’s, Children’s and Adolescents’ </w:t>
            </w:r>
            <w:r w:rsidR="00C0033C" w:rsidRPr="007F450E">
              <w:rPr>
                <w:rFonts w:asciiTheme="minorHAnsi" w:eastAsia="Calibri" w:hAnsiTheme="minorHAnsi" w:cstheme="minorHAnsi"/>
                <w:sz w:val="22"/>
                <w:szCs w:val="22"/>
              </w:rPr>
              <w:t>Health.</w:t>
            </w:r>
            <w:r w:rsidRPr="007F450E">
              <w:rPr>
                <w:rFonts w:asciiTheme="minorHAnsi" w:eastAsia="Calibri" w:hAnsiTheme="minorHAnsi" w:cstheme="minorHAnsi"/>
                <w:sz w:val="22"/>
                <w:szCs w:val="22"/>
              </w:rPr>
              <w:t xml:space="preserve"> </w:t>
            </w:r>
          </w:p>
          <w:p w14:paraId="3085FF68" w14:textId="77777777" w:rsidR="007F450E" w:rsidRPr="007F450E" w:rsidRDefault="007F450E" w:rsidP="007F450E">
            <w:pPr>
              <w:numPr>
                <w:ilvl w:val="0"/>
                <w:numId w:val="14"/>
              </w:numPr>
              <w:spacing w:after="160" w:line="259" w:lineRule="auto"/>
              <w:ind w:left="746"/>
              <w:rPr>
                <w:rFonts w:asciiTheme="minorHAnsi" w:eastAsia="Calibri" w:hAnsiTheme="minorHAnsi" w:cstheme="minorHAnsi"/>
                <w:sz w:val="22"/>
                <w:szCs w:val="22"/>
              </w:rPr>
            </w:pPr>
            <w:r w:rsidRPr="007F450E">
              <w:rPr>
                <w:rFonts w:asciiTheme="minorHAnsi" w:eastAsia="Calibri" w:hAnsiTheme="minorHAnsi" w:cstheme="minorHAnsi"/>
                <w:sz w:val="22"/>
                <w:szCs w:val="22"/>
              </w:rPr>
              <w:t>A sustainability plan for contraceptive procurement</w:t>
            </w:r>
          </w:p>
          <w:p w14:paraId="1FA41459" w14:textId="77777777" w:rsidR="007F450E" w:rsidRPr="007F450E" w:rsidRDefault="007F450E" w:rsidP="007F450E">
            <w:pPr>
              <w:numPr>
                <w:ilvl w:val="0"/>
                <w:numId w:val="14"/>
              </w:numPr>
              <w:spacing w:after="160" w:line="259" w:lineRule="auto"/>
              <w:ind w:left="746"/>
              <w:rPr>
                <w:rFonts w:asciiTheme="minorHAnsi" w:eastAsia="Calibri" w:hAnsiTheme="minorHAnsi" w:cstheme="minorHAnsi"/>
                <w:sz w:val="22"/>
                <w:szCs w:val="22"/>
              </w:rPr>
            </w:pPr>
            <w:r w:rsidRPr="007F450E">
              <w:rPr>
                <w:rFonts w:asciiTheme="minorHAnsi" w:eastAsia="Calibri" w:hAnsiTheme="minorHAnsi" w:cstheme="minorHAnsi"/>
                <w:sz w:val="22"/>
                <w:szCs w:val="22"/>
              </w:rPr>
              <w:t>Monitoring and evaluation plan identifying clear and measurable indicators in line with National Development Plans, SDGs, and Healthy Islands Monitoring Framework indicators, baseline and target values, sources of information, and assessment timeframe</w:t>
            </w:r>
          </w:p>
          <w:p w14:paraId="74AD4C75" w14:textId="77777777" w:rsidR="007F450E" w:rsidRPr="007F450E" w:rsidRDefault="007F450E" w:rsidP="007F450E">
            <w:pPr>
              <w:numPr>
                <w:ilvl w:val="0"/>
                <w:numId w:val="14"/>
              </w:numPr>
              <w:spacing w:after="160" w:line="259" w:lineRule="auto"/>
              <w:ind w:left="746"/>
              <w:rPr>
                <w:rFonts w:asciiTheme="minorHAnsi" w:eastAsia="Calibri" w:hAnsiTheme="minorHAnsi" w:cstheme="minorHAnsi"/>
                <w:sz w:val="22"/>
                <w:szCs w:val="22"/>
              </w:rPr>
            </w:pPr>
            <w:r w:rsidRPr="007F450E">
              <w:rPr>
                <w:rFonts w:asciiTheme="minorHAnsi" w:eastAsia="Calibri" w:hAnsiTheme="minorHAnsi" w:cstheme="minorHAnsi"/>
                <w:sz w:val="22"/>
                <w:szCs w:val="22"/>
              </w:rPr>
              <w:t>Costed implementation plan</w:t>
            </w:r>
            <w:r w:rsidRPr="007F450E">
              <w:rPr>
                <w:rFonts w:asciiTheme="minorHAnsi" w:eastAsia="Calibri" w:hAnsiTheme="minorHAnsi" w:cstheme="minorHAnsi"/>
                <w:b/>
                <w:sz w:val="22"/>
                <w:szCs w:val="22"/>
              </w:rPr>
              <w:t xml:space="preserve"> </w:t>
            </w:r>
          </w:p>
        </w:tc>
        <w:tc>
          <w:tcPr>
            <w:tcW w:w="1835" w:type="dxa"/>
          </w:tcPr>
          <w:p w14:paraId="375B1233" w14:textId="77777777" w:rsidR="007F450E" w:rsidRPr="007F450E" w:rsidRDefault="007F450E" w:rsidP="00566AA7">
            <w:p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t>August 2025</w:t>
            </w:r>
          </w:p>
        </w:tc>
      </w:tr>
      <w:tr w:rsidR="007F450E" w:rsidRPr="007F450E" w14:paraId="01724D54" w14:textId="77777777" w:rsidTr="00566AA7">
        <w:tc>
          <w:tcPr>
            <w:tcW w:w="6775" w:type="dxa"/>
          </w:tcPr>
          <w:p w14:paraId="1C98D4FF" w14:textId="77777777" w:rsidR="007F450E" w:rsidRPr="007F450E" w:rsidRDefault="007F450E" w:rsidP="00566AA7">
            <w:p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t>Lead validation of the draft policy, strategy</w:t>
            </w:r>
            <w:proofErr w:type="gramStart"/>
            <w:r w:rsidRPr="007F450E">
              <w:rPr>
                <w:rFonts w:asciiTheme="minorHAnsi" w:eastAsia="Calibri" w:hAnsiTheme="minorHAnsi" w:cstheme="minorHAnsi"/>
                <w:sz w:val="22"/>
                <w:szCs w:val="22"/>
              </w:rPr>
              <w:t>, costed</w:t>
            </w:r>
            <w:proofErr w:type="gramEnd"/>
            <w:r w:rsidRPr="007F450E">
              <w:rPr>
                <w:rFonts w:asciiTheme="minorHAnsi" w:eastAsia="Calibri" w:hAnsiTheme="minorHAnsi" w:cstheme="minorHAnsi"/>
                <w:sz w:val="22"/>
                <w:szCs w:val="22"/>
              </w:rPr>
              <w:t xml:space="preserve"> implementation plan, and M&amp;E plan to get stakeholders’ inputs </w:t>
            </w:r>
          </w:p>
        </w:tc>
        <w:tc>
          <w:tcPr>
            <w:tcW w:w="1835" w:type="dxa"/>
          </w:tcPr>
          <w:p w14:paraId="2E2FF90E" w14:textId="77777777" w:rsidR="007F450E" w:rsidRPr="007F450E" w:rsidRDefault="007F450E" w:rsidP="00566AA7">
            <w:p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t>October 2025</w:t>
            </w:r>
          </w:p>
        </w:tc>
      </w:tr>
      <w:tr w:rsidR="007F450E" w:rsidRPr="007F450E" w14:paraId="701E3EBF" w14:textId="77777777" w:rsidTr="00566AA7">
        <w:trPr>
          <w:trHeight w:val="820"/>
        </w:trPr>
        <w:tc>
          <w:tcPr>
            <w:tcW w:w="6775" w:type="dxa"/>
          </w:tcPr>
          <w:p w14:paraId="190D4EAF" w14:textId="10DBE0DD" w:rsidR="007F450E" w:rsidRPr="007F450E" w:rsidRDefault="007F450E" w:rsidP="00566AA7">
            <w:p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t xml:space="preserve">Update the draft RMNCAH policy, strategy, </w:t>
            </w:r>
            <w:proofErr w:type="gramStart"/>
            <w:r w:rsidRPr="007F450E">
              <w:rPr>
                <w:rFonts w:asciiTheme="minorHAnsi" w:eastAsia="Calibri" w:hAnsiTheme="minorHAnsi" w:cstheme="minorHAnsi"/>
                <w:sz w:val="22"/>
                <w:szCs w:val="22"/>
              </w:rPr>
              <w:t>costed</w:t>
            </w:r>
            <w:proofErr w:type="gramEnd"/>
            <w:r w:rsidRPr="007F450E">
              <w:rPr>
                <w:rFonts w:asciiTheme="minorHAnsi" w:eastAsia="Calibri" w:hAnsiTheme="minorHAnsi" w:cstheme="minorHAnsi"/>
                <w:sz w:val="22"/>
                <w:szCs w:val="22"/>
              </w:rPr>
              <w:t xml:space="preserve"> implementation plan, and M&amp;E plan based on results from the workshop, and then finalize </w:t>
            </w:r>
            <w:r w:rsidRPr="007F450E">
              <w:rPr>
                <w:rFonts w:asciiTheme="minorHAnsi" w:eastAsia="Calibri" w:hAnsiTheme="minorHAnsi" w:cstheme="minorHAnsi"/>
                <w:sz w:val="22"/>
                <w:szCs w:val="22"/>
              </w:rPr>
              <w:lastRenderedPageBreak/>
              <w:t xml:space="preserve">based on feedback received and </w:t>
            </w:r>
            <w:r w:rsidR="00C0033C" w:rsidRPr="007F450E">
              <w:rPr>
                <w:rFonts w:asciiTheme="minorHAnsi" w:eastAsia="Calibri" w:hAnsiTheme="minorHAnsi" w:cstheme="minorHAnsi"/>
                <w:sz w:val="22"/>
                <w:szCs w:val="22"/>
              </w:rPr>
              <w:t>submitted</w:t>
            </w:r>
            <w:r w:rsidRPr="007F450E">
              <w:rPr>
                <w:rFonts w:asciiTheme="minorHAnsi" w:eastAsia="Calibri" w:hAnsiTheme="minorHAnsi" w:cstheme="minorHAnsi"/>
                <w:sz w:val="22"/>
                <w:szCs w:val="22"/>
              </w:rPr>
              <w:t xml:space="preserve"> to the Ministry of Health for endorsement.</w:t>
            </w:r>
          </w:p>
        </w:tc>
        <w:tc>
          <w:tcPr>
            <w:tcW w:w="1835" w:type="dxa"/>
          </w:tcPr>
          <w:p w14:paraId="2E9047C6" w14:textId="77777777" w:rsidR="007F450E" w:rsidRPr="007F450E" w:rsidRDefault="007F450E" w:rsidP="00566AA7">
            <w:p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lastRenderedPageBreak/>
              <w:t>November 2025</w:t>
            </w:r>
          </w:p>
        </w:tc>
      </w:tr>
      <w:tr w:rsidR="007F450E" w:rsidRPr="007F450E" w14:paraId="2B0DCE9F" w14:textId="77777777" w:rsidTr="00566AA7">
        <w:tc>
          <w:tcPr>
            <w:tcW w:w="6775" w:type="dxa"/>
          </w:tcPr>
          <w:p w14:paraId="535A1657" w14:textId="77777777" w:rsidR="007F450E" w:rsidRPr="007F450E" w:rsidRDefault="007F450E" w:rsidP="00566AA7">
            <w:p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t>Develop a PowerPoint presentation that will be used for the dissemination of the policy, costed implementation plan, and monitoring framework</w:t>
            </w:r>
          </w:p>
        </w:tc>
        <w:tc>
          <w:tcPr>
            <w:tcW w:w="1835" w:type="dxa"/>
          </w:tcPr>
          <w:p w14:paraId="4217EDE2" w14:textId="77777777" w:rsidR="007F450E" w:rsidRPr="007F450E" w:rsidRDefault="007F450E" w:rsidP="00566AA7">
            <w:pPr>
              <w:spacing w:after="160" w:line="259" w:lineRule="auto"/>
              <w:rPr>
                <w:rFonts w:asciiTheme="minorHAnsi" w:eastAsia="Calibri" w:hAnsiTheme="minorHAnsi" w:cstheme="minorHAnsi"/>
                <w:sz w:val="22"/>
                <w:szCs w:val="22"/>
              </w:rPr>
            </w:pPr>
            <w:r w:rsidRPr="007F450E">
              <w:rPr>
                <w:rFonts w:asciiTheme="minorHAnsi" w:eastAsia="Calibri" w:hAnsiTheme="minorHAnsi" w:cstheme="minorHAnsi"/>
                <w:sz w:val="22"/>
                <w:szCs w:val="22"/>
              </w:rPr>
              <w:t>November 2025</w:t>
            </w:r>
          </w:p>
        </w:tc>
      </w:tr>
    </w:tbl>
    <w:p w14:paraId="4BBC633B" w14:textId="77777777" w:rsidR="007F450E" w:rsidRPr="007F450E" w:rsidRDefault="007F450E" w:rsidP="007F450E">
      <w:pPr>
        <w:rPr>
          <w:rFonts w:asciiTheme="minorHAnsi" w:hAnsiTheme="minorHAnsi" w:cstheme="minorHAnsi"/>
          <w:sz w:val="22"/>
          <w:szCs w:val="22"/>
        </w:rPr>
      </w:pPr>
    </w:p>
    <w:p w14:paraId="1537B47D" w14:textId="77777777" w:rsidR="007F450E" w:rsidRPr="007F450E" w:rsidRDefault="007F450E" w:rsidP="007F450E">
      <w:pPr>
        <w:numPr>
          <w:ilvl w:val="0"/>
          <w:numId w:val="15"/>
        </w:numPr>
        <w:pBdr>
          <w:top w:val="nil"/>
          <w:left w:val="nil"/>
          <w:bottom w:val="nil"/>
          <w:right w:val="nil"/>
          <w:between w:val="nil"/>
        </w:pBdr>
        <w:spacing w:after="160" w:line="259" w:lineRule="auto"/>
        <w:ind w:left="426"/>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PLACE OF PERFORMANCE</w:t>
      </w:r>
    </w:p>
    <w:p w14:paraId="1513E206" w14:textId="323058A7" w:rsidR="007F450E" w:rsidRPr="007F450E" w:rsidRDefault="007F450E" w:rsidP="007F450E">
      <w:pPr>
        <w:jc w:val="both"/>
        <w:rPr>
          <w:rFonts w:asciiTheme="minorHAnsi" w:hAnsiTheme="minorHAnsi" w:cstheme="minorHAnsi"/>
          <w:sz w:val="22"/>
          <w:szCs w:val="22"/>
        </w:rPr>
      </w:pPr>
      <w:r w:rsidRPr="007F450E">
        <w:rPr>
          <w:rFonts w:asciiTheme="minorHAnsi" w:hAnsiTheme="minorHAnsi" w:cstheme="minorHAnsi"/>
          <w:sz w:val="22"/>
          <w:szCs w:val="22"/>
        </w:rPr>
        <w:t xml:space="preserve">The service provider </w:t>
      </w:r>
      <w:r w:rsidR="00C0033C" w:rsidRPr="007F450E">
        <w:rPr>
          <w:rFonts w:asciiTheme="minorHAnsi" w:hAnsiTheme="minorHAnsi" w:cstheme="minorHAnsi"/>
          <w:sz w:val="22"/>
          <w:szCs w:val="22"/>
        </w:rPr>
        <w:t>intends</w:t>
      </w:r>
      <w:r w:rsidRPr="007F450E">
        <w:rPr>
          <w:rFonts w:asciiTheme="minorHAnsi" w:hAnsiTheme="minorHAnsi" w:cstheme="minorHAnsi"/>
          <w:sz w:val="22"/>
          <w:szCs w:val="22"/>
        </w:rPr>
        <w:t xml:space="preserve"> to travel to the country to conduct </w:t>
      </w:r>
      <w:r w:rsidR="00C0033C" w:rsidRPr="007F450E">
        <w:rPr>
          <w:rFonts w:asciiTheme="minorHAnsi" w:hAnsiTheme="minorHAnsi" w:cstheme="minorHAnsi"/>
          <w:sz w:val="22"/>
          <w:szCs w:val="22"/>
        </w:rPr>
        <w:t>consultation</w:t>
      </w:r>
      <w:r w:rsidRPr="007F450E">
        <w:rPr>
          <w:rFonts w:asciiTheme="minorHAnsi" w:hAnsiTheme="minorHAnsi" w:cstheme="minorHAnsi"/>
          <w:sz w:val="22"/>
          <w:szCs w:val="22"/>
        </w:rPr>
        <w:t xml:space="preserve"> and validation workshops. Final deliverables are intended to be delivered remotely.  The travel costs will need to be included in the proposal. </w:t>
      </w:r>
    </w:p>
    <w:p w14:paraId="36D2C604" w14:textId="77777777" w:rsidR="007F450E" w:rsidRPr="007F450E" w:rsidRDefault="007F450E" w:rsidP="007F450E">
      <w:pPr>
        <w:pBdr>
          <w:top w:val="nil"/>
          <w:left w:val="nil"/>
          <w:bottom w:val="nil"/>
          <w:right w:val="nil"/>
          <w:between w:val="nil"/>
        </w:pBdr>
        <w:ind w:left="426"/>
        <w:jc w:val="both"/>
        <w:rPr>
          <w:rFonts w:asciiTheme="minorHAnsi" w:hAnsiTheme="minorHAnsi" w:cstheme="minorHAnsi"/>
          <w:b/>
          <w:color w:val="000000"/>
          <w:sz w:val="22"/>
          <w:szCs w:val="22"/>
        </w:rPr>
      </w:pPr>
    </w:p>
    <w:p w14:paraId="4F034605" w14:textId="77777777" w:rsidR="007F450E" w:rsidRPr="007F450E" w:rsidRDefault="007F450E" w:rsidP="007F450E">
      <w:pPr>
        <w:numPr>
          <w:ilvl w:val="0"/>
          <w:numId w:val="15"/>
        </w:numPr>
        <w:pBdr>
          <w:top w:val="nil"/>
          <w:left w:val="nil"/>
          <w:bottom w:val="nil"/>
          <w:right w:val="nil"/>
          <w:between w:val="nil"/>
        </w:pBdr>
        <w:spacing w:after="160" w:line="259" w:lineRule="auto"/>
        <w:ind w:left="426" w:hanging="426"/>
        <w:jc w:val="both"/>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TIMELINES</w:t>
      </w:r>
    </w:p>
    <w:p w14:paraId="4BA1FAFE" w14:textId="03DB0795" w:rsidR="007F450E" w:rsidRPr="007F450E" w:rsidRDefault="007F450E" w:rsidP="007F450E">
      <w:pPr>
        <w:rPr>
          <w:rFonts w:asciiTheme="minorHAnsi" w:hAnsiTheme="minorHAnsi" w:cstheme="minorHAnsi"/>
          <w:sz w:val="22"/>
          <w:szCs w:val="22"/>
        </w:rPr>
      </w:pPr>
      <w:r w:rsidRPr="007F450E">
        <w:rPr>
          <w:rFonts w:asciiTheme="minorHAnsi" w:hAnsiTheme="minorHAnsi" w:cstheme="minorHAnsi"/>
          <w:sz w:val="22"/>
          <w:szCs w:val="22"/>
        </w:rPr>
        <w:t xml:space="preserve">Tentative contract duration from </w:t>
      </w:r>
      <w:r w:rsidR="00C0033C">
        <w:rPr>
          <w:rFonts w:asciiTheme="minorHAnsi" w:hAnsiTheme="minorHAnsi" w:cstheme="minorHAnsi"/>
          <w:sz w:val="22"/>
          <w:szCs w:val="22"/>
        </w:rPr>
        <w:t>0</w:t>
      </w:r>
      <w:r w:rsidRPr="007F450E">
        <w:rPr>
          <w:rFonts w:asciiTheme="minorHAnsi" w:hAnsiTheme="minorHAnsi" w:cstheme="minorHAnsi"/>
          <w:sz w:val="22"/>
          <w:szCs w:val="22"/>
        </w:rPr>
        <w:t xml:space="preserve">1 June 2025 </w:t>
      </w:r>
      <w:r w:rsidR="00C0033C">
        <w:rPr>
          <w:rFonts w:asciiTheme="minorHAnsi" w:hAnsiTheme="minorHAnsi" w:cstheme="minorHAnsi"/>
          <w:sz w:val="22"/>
          <w:szCs w:val="22"/>
        </w:rPr>
        <w:t>to</w:t>
      </w:r>
      <w:r w:rsidRPr="007F450E">
        <w:rPr>
          <w:rFonts w:asciiTheme="minorHAnsi" w:hAnsiTheme="minorHAnsi" w:cstheme="minorHAnsi"/>
          <w:sz w:val="22"/>
          <w:szCs w:val="22"/>
        </w:rPr>
        <w:t xml:space="preserve"> 30 November 2025</w:t>
      </w:r>
    </w:p>
    <w:p w14:paraId="2026BF90" w14:textId="77777777" w:rsidR="007F450E" w:rsidRPr="007F450E" w:rsidRDefault="007F450E" w:rsidP="007F450E">
      <w:pPr>
        <w:rPr>
          <w:rFonts w:asciiTheme="minorHAnsi" w:hAnsiTheme="minorHAnsi" w:cstheme="minorHAnsi"/>
          <w:sz w:val="22"/>
          <w:szCs w:val="22"/>
        </w:rPr>
      </w:pPr>
    </w:p>
    <w:p w14:paraId="098FB043" w14:textId="77777777" w:rsidR="007F450E" w:rsidRPr="007F450E" w:rsidRDefault="007F450E" w:rsidP="007F450E">
      <w:pPr>
        <w:numPr>
          <w:ilvl w:val="0"/>
          <w:numId w:val="15"/>
        </w:numPr>
        <w:pBdr>
          <w:top w:val="nil"/>
          <w:left w:val="nil"/>
          <w:bottom w:val="nil"/>
          <w:right w:val="nil"/>
          <w:between w:val="nil"/>
        </w:pBdr>
        <w:spacing w:after="160" w:line="259" w:lineRule="auto"/>
        <w:ind w:left="426" w:hanging="426"/>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REPORTING REQUIREMENTS</w:t>
      </w:r>
    </w:p>
    <w:p w14:paraId="6869AF9D" w14:textId="77777777" w:rsidR="007F450E" w:rsidRPr="007F450E" w:rsidRDefault="007F450E" w:rsidP="007F450E">
      <w:pPr>
        <w:jc w:val="both"/>
        <w:rPr>
          <w:rFonts w:asciiTheme="minorHAnsi" w:hAnsiTheme="minorHAnsi" w:cstheme="minorHAnsi"/>
          <w:sz w:val="22"/>
          <w:szCs w:val="22"/>
        </w:rPr>
      </w:pPr>
      <w:r w:rsidRPr="007F450E">
        <w:rPr>
          <w:rFonts w:asciiTheme="minorHAnsi" w:hAnsiTheme="minorHAnsi" w:cstheme="minorHAnsi"/>
          <w:sz w:val="22"/>
          <w:szCs w:val="22"/>
        </w:rPr>
        <w:t>The project coordinator of the selected contractor will be expected to provide an updated status on a fortnightly basis. Formal reporting (the final governance document and presentation) is expected upon completion of the contract. Additional reporting activities may be requested by UNFPA Pacific or initiated by the project coordinator on a need basis.</w:t>
      </w:r>
    </w:p>
    <w:p w14:paraId="3982F97F" w14:textId="77777777" w:rsidR="007F450E" w:rsidRPr="007F450E" w:rsidRDefault="007F450E" w:rsidP="007F450E">
      <w:pPr>
        <w:jc w:val="both"/>
        <w:rPr>
          <w:rFonts w:asciiTheme="minorHAnsi" w:hAnsiTheme="minorHAnsi" w:cstheme="minorHAnsi"/>
          <w:sz w:val="22"/>
          <w:szCs w:val="22"/>
        </w:rPr>
      </w:pPr>
    </w:p>
    <w:p w14:paraId="70AA4058" w14:textId="77777777" w:rsidR="007F450E" w:rsidRPr="007F450E" w:rsidRDefault="007F450E" w:rsidP="007F450E">
      <w:pPr>
        <w:numPr>
          <w:ilvl w:val="0"/>
          <w:numId w:val="15"/>
        </w:numPr>
        <w:pBdr>
          <w:top w:val="nil"/>
          <w:left w:val="nil"/>
          <w:bottom w:val="nil"/>
          <w:right w:val="nil"/>
          <w:between w:val="nil"/>
        </w:pBdr>
        <w:spacing w:after="160" w:line="259" w:lineRule="auto"/>
        <w:ind w:left="426" w:hanging="426"/>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PERFORMANCE MONITORING</w:t>
      </w:r>
    </w:p>
    <w:p w14:paraId="4E736D8C" w14:textId="77777777" w:rsidR="007F450E" w:rsidRPr="007F450E" w:rsidRDefault="007F450E" w:rsidP="007F450E">
      <w:pPr>
        <w:rPr>
          <w:rFonts w:asciiTheme="minorHAnsi" w:hAnsiTheme="minorHAnsi" w:cstheme="minorHAnsi"/>
          <w:sz w:val="22"/>
          <w:szCs w:val="22"/>
        </w:rPr>
      </w:pPr>
      <w:r w:rsidRPr="007F450E">
        <w:rPr>
          <w:rFonts w:asciiTheme="minorHAnsi" w:hAnsiTheme="minorHAnsi" w:cstheme="minorHAnsi"/>
          <w:sz w:val="22"/>
          <w:szCs w:val="22"/>
        </w:rPr>
        <w:t>The Contractor will be evaluated on:</w:t>
      </w:r>
    </w:p>
    <w:p w14:paraId="3D3E7E2F" w14:textId="1CDD4390" w:rsidR="007F450E" w:rsidRPr="007F450E" w:rsidRDefault="007F450E" w:rsidP="007F450E">
      <w:pPr>
        <w:numPr>
          <w:ilvl w:val="0"/>
          <w:numId w:val="9"/>
        </w:numPr>
        <w:pBdr>
          <w:top w:val="nil"/>
          <w:left w:val="nil"/>
          <w:bottom w:val="nil"/>
          <w:right w:val="nil"/>
          <w:between w:val="nil"/>
        </w:pBdr>
        <w:spacing w:line="259" w:lineRule="auto"/>
        <w:ind w:left="851" w:hanging="437"/>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their capacity to deliver products of an optimal technical quality within the agreed </w:t>
      </w:r>
      <w:r w:rsidR="00C0033C" w:rsidRPr="007F450E">
        <w:rPr>
          <w:rFonts w:asciiTheme="minorHAnsi" w:eastAsia="Calibri" w:hAnsiTheme="minorHAnsi" w:cstheme="minorHAnsi"/>
          <w:color w:val="000000"/>
          <w:sz w:val="22"/>
          <w:szCs w:val="22"/>
        </w:rPr>
        <w:t>timelines.</w:t>
      </w:r>
    </w:p>
    <w:p w14:paraId="217BA140" w14:textId="77777777" w:rsidR="007F450E" w:rsidRPr="007F450E" w:rsidRDefault="007F450E" w:rsidP="007F450E">
      <w:pPr>
        <w:numPr>
          <w:ilvl w:val="0"/>
          <w:numId w:val="12"/>
        </w:numPr>
        <w:pBdr>
          <w:top w:val="nil"/>
          <w:left w:val="nil"/>
          <w:bottom w:val="nil"/>
          <w:right w:val="nil"/>
          <w:between w:val="nil"/>
        </w:pBdr>
        <w:spacing w:line="259" w:lineRule="auto"/>
        <w:ind w:left="851" w:hanging="425"/>
        <w:jc w:val="both"/>
        <w:rPr>
          <w:rFonts w:asciiTheme="minorHAnsi" w:hAnsiTheme="minorHAnsi" w:cstheme="minorHAnsi"/>
          <w:sz w:val="22"/>
          <w:szCs w:val="22"/>
        </w:rPr>
      </w:pPr>
      <w:r w:rsidRPr="007F450E">
        <w:rPr>
          <w:rFonts w:asciiTheme="minorHAnsi" w:hAnsiTheme="minorHAnsi" w:cstheme="minorHAnsi"/>
          <w:sz w:val="22"/>
          <w:szCs w:val="22"/>
        </w:rPr>
        <w:t>the</w:t>
      </w:r>
      <w:r w:rsidRPr="007F450E">
        <w:rPr>
          <w:rFonts w:asciiTheme="minorHAnsi" w:eastAsia="Calibri" w:hAnsiTheme="minorHAnsi" w:cstheme="minorHAnsi"/>
          <w:color w:val="000000"/>
          <w:sz w:val="22"/>
          <w:szCs w:val="22"/>
        </w:rPr>
        <w:t xml:space="preserve"> control of the </w:t>
      </w:r>
      <w:proofErr w:type="gramStart"/>
      <w:r w:rsidRPr="007F450E">
        <w:rPr>
          <w:rFonts w:asciiTheme="minorHAnsi" w:eastAsia="Calibri" w:hAnsiTheme="minorHAnsi" w:cstheme="minorHAnsi"/>
          <w:color w:val="000000"/>
          <w:sz w:val="22"/>
          <w:szCs w:val="22"/>
        </w:rPr>
        <w:t>costs;</w:t>
      </w:r>
      <w:proofErr w:type="gramEnd"/>
    </w:p>
    <w:p w14:paraId="1EE5D55D" w14:textId="77777777" w:rsidR="007F450E" w:rsidRPr="007F450E" w:rsidRDefault="007F450E" w:rsidP="007F450E">
      <w:pPr>
        <w:numPr>
          <w:ilvl w:val="0"/>
          <w:numId w:val="12"/>
        </w:numPr>
        <w:pBdr>
          <w:top w:val="nil"/>
          <w:left w:val="nil"/>
          <w:bottom w:val="nil"/>
          <w:right w:val="nil"/>
          <w:between w:val="nil"/>
        </w:pBdr>
        <w:spacing w:line="259" w:lineRule="auto"/>
        <w:ind w:left="851" w:hanging="425"/>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their proper and smooth project management (including communication with the Technical Officer, the Project Lead</w:t>
      </w:r>
      <w:r w:rsidRPr="007F450E">
        <w:rPr>
          <w:rFonts w:asciiTheme="minorHAnsi" w:hAnsiTheme="minorHAnsi" w:cstheme="minorHAnsi"/>
          <w:sz w:val="22"/>
          <w:szCs w:val="22"/>
        </w:rPr>
        <w:t>,</w:t>
      </w:r>
      <w:r w:rsidRPr="007F450E">
        <w:rPr>
          <w:rFonts w:asciiTheme="minorHAnsi" w:eastAsia="Calibri" w:hAnsiTheme="minorHAnsi" w:cstheme="minorHAnsi"/>
          <w:color w:val="000000"/>
          <w:sz w:val="22"/>
          <w:szCs w:val="22"/>
        </w:rPr>
        <w:t xml:space="preserve"> and any other stakeholder</w:t>
      </w:r>
      <w:proofErr w:type="gramStart"/>
      <w:r w:rsidRPr="007F450E">
        <w:rPr>
          <w:rFonts w:asciiTheme="minorHAnsi" w:eastAsia="Calibri" w:hAnsiTheme="minorHAnsi" w:cstheme="minorHAnsi"/>
          <w:color w:val="000000"/>
          <w:sz w:val="22"/>
          <w:szCs w:val="22"/>
        </w:rPr>
        <w:t>);</w:t>
      </w:r>
      <w:proofErr w:type="gramEnd"/>
      <w:r w:rsidRPr="007F450E">
        <w:rPr>
          <w:rFonts w:asciiTheme="minorHAnsi" w:eastAsia="Calibri" w:hAnsiTheme="minorHAnsi" w:cstheme="minorHAnsi"/>
          <w:color w:val="000000"/>
          <w:sz w:val="22"/>
          <w:szCs w:val="22"/>
        </w:rPr>
        <w:t xml:space="preserve"> </w:t>
      </w:r>
    </w:p>
    <w:p w14:paraId="723724B4" w14:textId="77777777" w:rsidR="007F450E" w:rsidRPr="007F450E" w:rsidRDefault="007F450E" w:rsidP="007F450E">
      <w:pPr>
        <w:numPr>
          <w:ilvl w:val="0"/>
          <w:numId w:val="12"/>
        </w:numPr>
        <w:pBdr>
          <w:top w:val="nil"/>
          <w:left w:val="nil"/>
          <w:bottom w:val="nil"/>
          <w:right w:val="nil"/>
          <w:between w:val="nil"/>
        </w:pBdr>
        <w:spacing w:line="259" w:lineRule="auto"/>
        <w:ind w:left="851" w:hanging="425"/>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their service orientation and responsiveness to UNFPA’s needs and expectations.</w:t>
      </w:r>
    </w:p>
    <w:p w14:paraId="4887F803" w14:textId="77777777" w:rsidR="007F450E" w:rsidRPr="007F450E" w:rsidRDefault="007F450E" w:rsidP="007F450E">
      <w:pPr>
        <w:pBdr>
          <w:top w:val="nil"/>
          <w:left w:val="nil"/>
          <w:bottom w:val="nil"/>
          <w:right w:val="nil"/>
          <w:between w:val="nil"/>
        </w:pBdr>
        <w:ind w:left="426"/>
        <w:rPr>
          <w:rFonts w:asciiTheme="minorHAnsi" w:hAnsiTheme="minorHAnsi" w:cstheme="minorHAnsi"/>
          <w:b/>
          <w:color w:val="000000"/>
          <w:sz w:val="22"/>
          <w:szCs w:val="22"/>
        </w:rPr>
      </w:pPr>
    </w:p>
    <w:p w14:paraId="23427737" w14:textId="77777777" w:rsidR="007F450E" w:rsidRPr="007F450E" w:rsidRDefault="007F450E" w:rsidP="007F450E">
      <w:pPr>
        <w:numPr>
          <w:ilvl w:val="0"/>
          <w:numId w:val="15"/>
        </w:numPr>
        <w:pBdr>
          <w:top w:val="nil"/>
          <w:left w:val="nil"/>
          <w:bottom w:val="nil"/>
          <w:right w:val="nil"/>
          <w:between w:val="nil"/>
        </w:pBdr>
        <w:spacing w:line="259" w:lineRule="auto"/>
        <w:ind w:left="426"/>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CHARACTERISTICS OF THE SERVICE PROVIDER</w:t>
      </w:r>
    </w:p>
    <w:p w14:paraId="47E43094" w14:textId="77777777" w:rsidR="007F450E" w:rsidRPr="007F450E" w:rsidRDefault="007F450E" w:rsidP="007F450E">
      <w:pPr>
        <w:numPr>
          <w:ilvl w:val="0"/>
          <w:numId w:val="10"/>
        </w:numPr>
        <w:pBdr>
          <w:top w:val="nil"/>
          <w:left w:val="nil"/>
          <w:bottom w:val="nil"/>
          <w:right w:val="nil"/>
          <w:between w:val="nil"/>
        </w:pBdr>
        <w:spacing w:after="160" w:line="259" w:lineRule="auto"/>
        <w:ind w:left="426" w:hanging="295"/>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Status</w:t>
      </w:r>
    </w:p>
    <w:p w14:paraId="18286F11" w14:textId="77777777" w:rsidR="007F450E" w:rsidRPr="007F450E" w:rsidRDefault="007F450E" w:rsidP="007F450E">
      <w:pPr>
        <w:ind w:left="426"/>
        <w:jc w:val="both"/>
        <w:rPr>
          <w:rFonts w:asciiTheme="minorHAnsi" w:hAnsiTheme="minorHAnsi" w:cstheme="minorHAnsi"/>
          <w:sz w:val="22"/>
          <w:szCs w:val="22"/>
        </w:rPr>
      </w:pPr>
      <w:r w:rsidRPr="007F450E">
        <w:rPr>
          <w:rFonts w:asciiTheme="minorHAnsi" w:hAnsiTheme="minorHAnsi" w:cstheme="minorHAnsi"/>
          <w:sz w:val="22"/>
          <w:szCs w:val="22"/>
        </w:rPr>
        <w:t>The Contractor shall be a nonprofit institution operating in the field of SRHR/ maternal and newborn health/ communicable disease/cancer control/STI, with preference to those who are located within the PICs or partnered with local PIC agencies.</w:t>
      </w:r>
    </w:p>
    <w:p w14:paraId="623995B9" w14:textId="77777777" w:rsidR="007F450E" w:rsidRPr="007F450E" w:rsidRDefault="007F450E" w:rsidP="007F450E">
      <w:pPr>
        <w:numPr>
          <w:ilvl w:val="0"/>
          <w:numId w:val="10"/>
        </w:numPr>
        <w:pBdr>
          <w:top w:val="nil"/>
          <w:left w:val="nil"/>
          <w:bottom w:val="nil"/>
          <w:right w:val="nil"/>
          <w:between w:val="nil"/>
        </w:pBdr>
        <w:spacing w:after="160" w:line="259" w:lineRule="auto"/>
        <w:ind w:left="426" w:hanging="295"/>
        <w:jc w:val="both"/>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Accreditations</w:t>
      </w:r>
    </w:p>
    <w:p w14:paraId="5631BD09" w14:textId="77777777" w:rsidR="007F450E" w:rsidRPr="007F450E" w:rsidRDefault="007F450E" w:rsidP="007F450E">
      <w:pPr>
        <w:ind w:left="426"/>
        <w:jc w:val="both"/>
        <w:rPr>
          <w:rFonts w:asciiTheme="minorHAnsi" w:hAnsiTheme="minorHAnsi" w:cstheme="minorHAnsi"/>
          <w:sz w:val="22"/>
          <w:szCs w:val="22"/>
        </w:rPr>
      </w:pPr>
      <w:r w:rsidRPr="007F450E">
        <w:rPr>
          <w:rFonts w:asciiTheme="minorHAnsi" w:hAnsiTheme="minorHAnsi" w:cstheme="minorHAnsi"/>
          <w:sz w:val="22"/>
          <w:szCs w:val="22"/>
        </w:rPr>
        <w:t>An accreditation or an ongoing accreditation process by a certified accreditation body would be an asset (desirable).</w:t>
      </w:r>
    </w:p>
    <w:p w14:paraId="4D2DF283" w14:textId="77777777" w:rsidR="007F450E" w:rsidRPr="007F450E" w:rsidRDefault="007F450E" w:rsidP="007F450E">
      <w:pPr>
        <w:numPr>
          <w:ilvl w:val="0"/>
          <w:numId w:val="10"/>
        </w:numPr>
        <w:pBdr>
          <w:top w:val="nil"/>
          <w:left w:val="nil"/>
          <w:bottom w:val="nil"/>
          <w:right w:val="nil"/>
          <w:between w:val="nil"/>
        </w:pBdr>
        <w:spacing w:after="160" w:line="259" w:lineRule="auto"/>
        <w:ind w:left="426" w:hanging="295"/>
        <w:jc w:val="both"/>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Previous experience</w:t>
      </w:r>
    </w:p>
    <w:p w14:paraId="76BD692C" w14:textId="77777777" w:rsidR="007F450E" w:rsidRPr="007F450E" w:rsidRDefault="007F450E" w:rsidP="007F450E">
      <w:pPr>
        <w:ind w:left="426"/>
        <w:jc w:val="both"/>
        <w:rPr>
          <w:rFonts w:asciiTheme="minorHAnsi" w:hAnsiTheme="minorHAnsi" w:cstheme="minorHAnsi"/>
          <w:sz w:val="22"/>
          <w:szCs w:val="22"/>
        </w:rPr>
      </w:pPr>
      <w:r w:rsidRPr="007F450E">
        <w:rPr>
          <w:rFonts w:asciiTheme="minorHAnsi" w:hAnsiTheme="minorHAnsi" w:cstheme="minorHAnsi"/>
          <w:sz w:val="22"/>
          <w:szCs w:val="22"/>
        </w:rPr>
        <w:t>Mandatory:</w:t>
      </w:r>
    </w:p>
    <w:p w14:paraId="5B78B82A" w14:textId="77777777" w:rsidR="007F450E" w:rsidRPr="007F450E" w:rsidRDefault="007F450E" w:rsidP="007F450E">
      <w:pPr>
        <w:numPr>
          <w:ilvl w:val="0"/>
          <w:numId w:val="12"/>
        </w:numPr>
        <w:pBdr>
          <w:top w:val="nil"/>
          <w:left w:val="nil"/>
          <w:bottom w:val="nil"/>
          <w:right w:val="nil"/>
          <w:between w:val="nil"/>
        </w:pBdr>
        <w:spacing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Proven experience in the field of SRHR policy development, especially in the Pacific </w:t>
      </w:r>
      <w:r w:rsidRPr="007F450E">
        <w:rPr>
          <w:rFonts w:asciiTheme="minorHAnsi" w:hAnsiTheme="minorHAnsi" w:cstheme="minorHAnsi"/>
          <w:sz w:val="22"/>
          <w:szCs w:val="22"/>
        </w:rPr>
        <w:t>Islands</w:t>
      </w:r>
      <w:r w:rsidRPr="007F450E">
        <w:rPr>
          <w:rFonts w:asciiTheme="minorHAnsi" w:eastAsia="Calibri" w:hAnsiTheme="minorHAnsi" w:cstheme="minorHAnsi"/>
          <w:color w:val="000000"/>
          <w:sz w:val="22"/>
          <w:szCs w:val="22"/>
        </w:rPr>
        <w:t xml:space="preserve"> </w:t>
      </w:r>
      <w:proofErr w:type="gramStart"/>
      <w:r w:rsidRPr="007F450E">
        <w:rPr>
          <w:rFonts w:asciiTheme="minorHAnsi" w:eastAsia="Calibri" w:hAnsiTheme="minorHAnsi" w:cstheme="minorHAnsi"/>
          <w:color w:val="000000"/>
          <w:sz w:val="22"/>
          <w:szCs w:val="22"/>
        </w:rPr>
        <w:t>region;</w:t>
      </w:r>
      <w:proofErr w:type="gramEnd"/>
    </w:p>
    <w:p w14:paraId="413E14C6" w14:textId="77777777" w:rsidR="007F450E" w:rsidRPr="007F450E" w:rsidRDefault="007F450E" w:rsidP="007F450E">
      <w:pPr>
        <w:numPr>
          <w:ilvl w:val="0"/>
          <w:numId w:val="12"/>
        </w:numPr>
        <w:pBdr>
          <w:top w:val="nil"/>
          <w:left w:val="nil"/>
          <w:bottom w:val="nil"/>
          <w:right w:val="nil"/>
          <w:between w:val="nil"/>
        </w:pBdr>
        <w:spacing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Working in or with PIC </w:t>
      </w:r>
      <w:proofErr w:type="gramStart"/>
      <w:r w:rsidRPr="007F450E">
        <w:rPr>
          <w:rFonts w:asciiTheme="minorHAnsi" w:eastAsia="Calibri" w:hAnsiTheme="minorHAnsi" w:cstheme="minorHAnsi"/>
          <w:color w:val="000000"/>
          <w:sz w:val="22"/>
          <w:szCs w:val="22"/>
        </w:rPr>
        <w:t>governments;</w:t>
      </w:r>
      <w:proofErr w:type="gramEnd"/>
    </w:p>
    <w:p w14:paraId="05AFD0E4" w14:textId="77777777" w:rsidR="007F450E" w:rsidRPr="007F450E" w:rsidRDefault="007F450E" w:rsidP="007F450E">
      <w:pPr>
        <w:numPr>
          <w:ilvl w:val="0"/>
          <w:numId w:val="12"/>
        </w:numPr>
        <w:pBdr>
          <w:top w:val="nil"/>
          <w:left w:val="nil"/>
          <w:bottom w:val="nil"/>
          <w:right w:val="nil"/>
          <w:between w:val="nil"/>
        </w:pBdr>
        <w:spacing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Managing multiple simultaneous projects and </w:t>
      </w:r>
      <w:proofErr w:type="gramStart"/>
      <w:r w:rsidRPr="007F450E">
        <w:rPr>
          <w:rFonts w:asciiTheme="minorHAnsi" w:eastAsia="Calibri" w:hAnsiTheme="minorHAnsi" w:cstheme="minorHAnsi"/>
          <w:color w:val="000000"/>
          <w:sz w:val="22"/>
          <w:szCs w:val="22"/>
        </w:rPr>
        <w:t>staff;</w:t>
      </w:r>
      <w:proofErr w:type="gramEnd"/>
    </w:p>
    <w:p w14:paraId="44ED6FF4" w14:textId="77777777" w:rsidR="007F450E" w:rsidRPr="007F450E" w:rsidRDefault="007F450E" w:rsidP="007F450E">
      <w:pPr>
        <w:numPr>
          <w:ilvl w:val="0"/>
          <w:numId w:val="12"/>
        </w:numPr>
        <w:pBdr>
          <w:top w:val="nil"/>
          <w:left w:val="nil"/>
          <w:bottom w:val="nil"/>
          <w:right w:val="nil"/>
          <w:between w:val="nil"/>
        </w:pBdr>
        <w:spacing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Policy development, especially </w:t>
      </w:r>
      <w:proofErr w:type="gramStart"/>
      <w:r w:rsidRPr="007F450E">
        <w:rPr>
          <w:rFonts w:asciiTheme="minorHAnsi" w:eastAsia="Calibri" w:hAnsiTheme="minorHAnsi" w:cstheme="minorHAnsi"/>
          <w:color w:val="000000"/>
          <w:sz w:val="22"/>
          <w:szCs w:val="22"/>
        </w:rPr>
        <w:t>SRHR;</w:t>
      </w:r>
      <w:proofErr w:type="gramEnd"/>
    </w:p>
    <w:p w14:paraId="63ECB529" w14:textId="77777777" w:rsidR="007F450E" w:rsidRPr="007F450E" w:rsidRDefault="007F450E" w:rsidP="007F450E">
      <w:pPr>
        <w:numPr>
          <w:ilvl w:val="0"/>
          <w:numId w:val="12"/>
        </w:numPr>
        <w:pBdr>
          <w:top w:val="nil"/>
          <w:left w:val="nil"/>
          <w:bottom w:val="nil"/>
          <w:right w:val="nil"/>
          <w:between w:val="nil"/>
        </w:pBdr>
        <w:spacing w:after="160"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lastRenderedPageBreak/>
        <w:t>Previous work with UNFPA, other international organizations</w:t>
      </w:r>
      <w:r w:rsidRPr="007F450E">
        <w:rPr>
          <w:rFonts w:asciiTheme="minorHAnsi" w:hAnsiTheme="minorHAnsi" w:cstheme="minorHAnsi"/>
          <w:sz w:val="22"/>
          <w:szCs w:val="22"/>
        </w:rPr>
        <w:t>,</w:t>
      </w:r>
      <w:r w:rsidRPr="007F450E">
        <w:rPr>
          <w:rFonts w:asciiTheme="minorHAnsi" w:eastAsia="Calibri" w:hAnsiTheme="minorHAnsi" w:cstheme="minorHAnsi"/>
          <w:color w:val="000000"/>
          <w:sz w:val="22"/>
          <w:szCs w:val="22"/>
        </w:rPr>
        <w:t xml:space="preserve"> and/or major institutions in the field of public health. </w:t>
      </w:r>
    </w:p>
    <w:p w14:paraId="0AEED7B7" w14:textId="77777777" w:rsidR="007F450E" w:rsidRPr="007F450E" w:rsidRDefault="007F450E" w:rsidP="007F450E">
      <w:pPr>
        <w:ind w:left="426"/>
        <w:jc w:val="both"/>
        <w:rPr>
          <w:rFonts w:asciiTheme="minorHAnsi" w:hAnsiTheme="minorHAnsi" w:cstheme="minorHAnsi"/>
          <w:sz w:val="22"/>
          <w:szCs w:val="22"/>
        </w:rPr>
      </w:pPr>
      <w:r w:rsidRPr="007F450E">
        <w:rPr>
          <w:rFonts w:asciiTheme="minorHAnsi" w:hAnsiTheme="minorHAnsi" w:cstheme="minorHAnsi"/>
          <w:sz w:val="22"/>
          <w:szCs w:val="22"/>
        </w:rPr>
        <w:t>Desirable:</w:t>
      </w:r>
    </w:p>
    <w:p w14:paraId="07D63797" w14:textId="77777777" w:rsidR="007F450E" w:rsidRPr="007F450E" w:rsidRDefault="007F450E" w:rsidP="007F450E">
      <w:pPr>
        <w:numPr>
          <w:ilvl w:val="0"/>
          <w:numId w:val="12"/>
        </w:numPr>
        <w:pBdr>
          <w:top w:val="nil"/>
          <w:left w:val="nil"/>
          <w:bottom w:val="nil"/>
          <w:right w:val="nil"/>
          <w:between w:val="nil"/>
        </w:pBdr>
        <w:spacing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Based in the Pacific islands</w:t>
      </w:r>
    </w:p>
    <w:p w14:paraId="401F407F" w14:textId="77777777" w:rsidR="007F450E" w:rsidRPr="007F450E" w:rsidRDefault="007F450E" w:rsidP="007F450E">
      <w:pPr>
        <w:numPr>
          <w:ilvl w:val="0"/>
          <w:numId w:val="12"/>
        </w:numPr>
        <w:pBdr>
          <w:top w:val="nil"/>
          <w:left w:val="nil"/>
          <w:bottom w:val="nil"/>
          <w:right w:val="nil"/>
          <w:between w:val="nil"/>
        </w:pBdr>
        <w:spacing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Specific examples of </w:t>
      </w:r>
      <w:r w:rsidRPr="007F450E">
        <w:rPr>
          <w:rFonts w:asciiTheme="minorHAnsi" w:hAnsiTheme="minorHAnsi" w:cstheme="minorHAnsi"/>
          <w:sz w:val="22"/>
          <w:szCs w:val="22"/>
        </w:rPr>
        <w:t xml:space="preserve">the </w:t>
      </w:r>
      <w:r w:rsidRPr="007F450E">
        <w:rPr>
          <w:rFonts w:asciiTheme="minorHAnsi" w:eastAsia="Calibri" w:hAnsiTheme="minorHAnsi" w:cstheme="minorHAnsi"/>
          <w:color w:val="000000"/>
          <w:sz w:val="22"/>
          <w:szCs w:val="22"/>
        </w:rPr>
        <w:t>development of SRHR policies or plans in PICs</w:t>
      </w:r>
    </w:p>
    <w:p w14:paraId="09FA1B29" w14:textId="77777777" w:rsidR="007F450E" w:rsidRPr="007F450E" w:rsidRDefault="007F450E" w:rsidP="007F450E">
      <w:pPr>
        <w:numPr>
          <w:ilvl w:val="0"/>
          <w:numId w:val="12"/>
        </w:numPr>
        <w:pBdr>
          <w:top w:val="nil"/>
          <w:left w:val="nil"/>
          <w:bottom w:val="nil"/>
          <w:right w:val="nil"/>
          <w:between w:val="nil"/>
        </w:pBdr>
        <w:spacing w:line="259" w:lineRule="auto"/>
        <w:ind w:left="851" w:hanging="491"/>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Having contact/focal </w:t>
      </w:r>
      <w:proofErr w:type="gramStart"/>
      <w:r w:rsidRPr="007F450E">
        <w:rPr>
          <w:rFonts w:asciiTheme="minorHAnsi" w:eastAsia="Calibri" w:hAnsiTheme="minorHAnsi" w:cstheme="minorHAnsi"/>
          <w:color w:val="000000"/>
          <w:sz w:val="22"/>
          <w:szCs w:val="22"/>
        </w:rPr>
        <w:t>persons</w:t>
      </w:r>
      <w:proofErr w:type="gramEnd"/>
      <w:r w:rsidRPr="007F450E">
        <w:rPr>
          <w:rFonts w:asciiTheme="minorHAnsi" w:eastAsia="Calibri" w:hAnsiTheme="minorHAnsi" w:cstheme="minorHAnsi"/>
          <w:color w:val="000000"/>
          <w:sz w:val="22"/>
          <w:szCs w:val="22"/>
        </w:rPr>
        <w:t xml:space="preserve"> within PICs</w:t>
      </w:r>
    </w:p>
    <w:p w14:paraId="5AF0B142" w14:textId="77777777" w:rsidR="007F450E" w:rsidRPr="007F450E" w:rsidRDefault="007F450E" w:rsidP="007F450E">
      <w:pPr>
        <w:numPr>
          <w:ilvl w:val="0"/>
          <w:numId w:val="12"/>
        </w:numPr>
        <w:pBdr>
          <w:top w:val="nil"/>
          <w:left w:val="nil"/>
          <w:bottom w:val="nil"/>
          <w:right w:val="nil"/>
          <w:between w:val="nil"/>
        </w:pBdr>
        <w:spacing w:after="160" w:line="259" w:lineRule="auto"/>
        <w:ind w:left="851" w:hanging="491"/>
        <w:rPr>
          <w:rFonts w:asciiTheme="minorHAnsi" w:hAnsiTheme="minorHAnsi" w:cstheme="minorHAnsi"/>
          <w:sz w:val="22"/>
          <w:szCs w:val="22"/>
        </w:rPr>
      </w:pPr>
      <w:r w:rsidRPr="007F450E">
        <w:rPr>
          <w:rFonts w:asciiTheme="minorHAnsi" w:eastAsia="Calibri" w:hAnsiTheme="minorHAnsi" w:cstheme="minorHAnsi"/>
          <w:color w:val="000000"/>
          <w:sz w:val="22"/>
          <w:szCs w:val="22"/>
        </w:rPr>
        <w:t>Staffing</w:t>
      </w:r>
    </w:p>
    <w:p w14:paraId="5ECD281C" w14:textId="77777777" w:rsidR="007F450E" w:rsidRPr="007F450E" w:rsidRDefault="007F450E" w:rsidP="007F450E">
      <w:pPr>
        <w:rPr>
          <w:rFonts w:asciiTheme="minorHAnsi" w:hAnsiTheme="minorHAnsi" w:cstheme="minorHAnsi"/>
          <w:sz w:val="22"/>
          <w:szCs w:val="22"/>
        </w:rPr>
      </w:pPr>
      <w:r w:rsidRPr="007F450E">
        <w:rPr>
          <w:rFonts w:asciiTheme="minorHAnsi" w:hAnsiTheme="minorHAnsi" w:cstheme="minorHAnsi"/>
          <w:sz w:val="22"/>
          <w:szCs w:val="22"/>
        </w:rPr>
        <w:t>The selected contractor is expected to dedicate the following human resources to the project:</w:t>
      </w:r>
    </w:p>
    <w:p w14:paraId="7F88B307" w14:textId="77777777" w:rsidR="007F450E" w:rsidRPr="007F450E" w:rsidRDefault="007F450E" w:rsidP="007F450E">
      <w:pPr>
        <w:numPr>
          <w:ilvl w:val="0"/>
          <w:numId w:val="12"/>
        </w:numPr>
        <w:pBdr>
          <w:top w:val="nil"/>
          <w:left w:val="nil"/>
          <w:bottom w:val="nil"/>
          <w:right w:val="nil"/>
          <w:between w:val="nil"/>
        </w:pBdr>
        <w:spacing w:line="259" w:lineRule="auto"/>
        <w:ind w:left="851" w:hanging="425"/>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A project manager of an adequate level of qualification and experience (please attach </w:t>
      </w:r>
      <w:r w:rsidRPr="007F450E">
        <w:rPr>
          <w:rFonts w:asciiTheme="minorHAnsi" w:hAnsiTheme="minorHAnsi" w:cstheme="minorHAnsi"/>
          <w:sz w:val="22"/>
          <w:szCs w:val="22"/>
        </w:rPr>
        <w:t xml:space="preserve">your </w:t>
      </w:r>
      <w:r w:rsidRPr="007F450E">
        <w:rPr>
          <w:rFonts w:asciiTheme="minorHAnsi" w:eastAsia="Calibri" w:hAnsiTheme="minorHAnsi" w:cstheme="minorHAnsi"/>
          <w:color w:val="000000"/>
          <w:sz w:val="22"/>
          <w:szCs w:val="22"/>
        </w:rPr>
        <w:t>resume to your proposal) shall be dedicated to the project.</w:t>
      </w:r>
    </w:p>
    <w:p w14:paraId="3A491339" w14:textId="77777777" w:rsidR="007F450E" w:rsidRPr="007F450E" w:rsidRDefault="007F450E" w:rsidP="007F450E">
      <w:pPr>
        <w:numPr>
          <w:ilvl w:val="0"/>
          <w:numId w:val="12"/>
        </w:numPr>
        <w:pBdr>
          <w:top w:val="nil"/>
          <w:left w:val="nil"/>
          <w:bottom w:val="nil"/>
          <w:right w:val="nil"/>
          <w:between w:val="nil"/>
        </w:pBdr>
        <w:spacing w:line="259" w:lineRule="auto"/>
        <w:ind w:left="851" w:hanging="425"/>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The designated project manager should be the same throughout implementation and across all PICs.</w:t>
      </w:r>
    </w:p>
    <w:p w14:paraId="207338F7" w14:textId="77777777" w:rsidR="007F450E" w:rsidRPr="007F450E" w:rsidRDefault="007F450E" w:rsidP="007F450E">
      <w:pPr>
        <w:numPr>
          <w:ilvl w:val="0"/>
          <w:numId w:val="12"/>
        </w:numPr>
        <w:pBdr>
          <w:top w:val="nil"/>
          <w:left w:val="nil"/>
          <w:bottom w:val="nil"/>
          <w:right w:val="nil"/>
          <w:between w:val="nil"/>
        </w:pBdr>
        <w:spacing w:line="259" w:lineRule="auto"/>
        <w:ind w:left="851" w:hanging="425"/>
        <w:jc w:val="both"/>
        <w:rPr>
          <w:rFonts w:asciiTheme="minorHAnsi" w:hAnsiTheme="minorHAnsi" w:cstheme="minorHAnsi"/>
          <w:sz w:val="22"/>
          <w:szCs w:val="22"/>
        </w:rPr>
      </w:pPr>
      <w:r w:rsidRPr="007F450E">
        <w:rPr>
          <w:rFonts w:asciiTheme="minorHAnsi" w:eastAsia="Calibri" w:hAnsiTheme="minorHAnsi" w:cstheme="minorHAnsi"/>
          <w:color w:val="000000"/>
          <w:sz w:val="22"/>
          <w:szCs w:val="22"/>
        </w:rPr>
        <w:t>UNFPA Pacific pays utmost attention to the level of qualification and experience of the individuals involved, and to continuity in the services. The profiles (</w:t>
      </w:r>
      <w:proofErr w:type="gramStart"/>
      <w:r w:rsidRPr="007F450E">
        <w:rPr>
          <w:rFonts w:asciiTheme="minorHAnsi" w:eastAsia="Calibri" w:hAnsiTheme="minorHAnsi" w:cstheme="minorHAnsi"/>
          <w:color w:val="000000"/>
          <w:sz w:val="22"/>
          <w:szCs w:val="22"/>
        </w:rPr>
        <w:t>no</w:t>
      </w:r>
      <w:proofErr w:type="gramEnd"/>
      <w:r w:rsidRPr="007F450E">
        <w:rPr>
          <w:rFonts w:asciiTheme="minorHAnsi" w:eastAsia="Calibri" w:hAnsiTheme="minorHAnsi" w:cstheme="minorHAnsi"/>
          <w:color w:val="000000"/>
          <w:sz w:val="22"/>
          <w:szCs w:val="22"/>
        </w:rPr>
        <w:t xml:space="preserve"> individual names required) of the personnel proposed for these services should be included in the technical proposal.</w:t>
      </w:r>
    </w:p>
    <w:p w14:paraId="7F5D2B9A" w14:textId="77777777" w:rsidR="007F450E" w:rsidRPr="007F450E" w:rsidRDefault="007F450E" w:rsidP="007F450E">
      <w:pPr>
        <w:pBdr>
          <w:top w:val="nil"/>
          <w:left w:val="nil"/>
          <w:bottom w:val="nil"/>
          <w:right w:val="nil"/>
          <w:between w:val="nil"/>
        </w:pBdr>
        <w:ind w:left="1080"/>
        <w:jc w:val="both"/>
        <w:rPr>
          <w:rFonts w:asciiTheme="minorHAnsi" w:hAnsiTheme="minorHAnsi" w:cstheme="minorHAnsi"/>
          <w:color w:val="000000"/>
          <w:sz w:val="22"/>
          <w:szCs w:val="22"/>
        </w:rPr>
      </w:pPr>
    </w:p>
    <w:p w14:paraId="345EA4EA" w14:textId="77777777" w:rsidR="007F450E" w:rsidRPr="007F450E" w:rsidRDefault="007F450E" w:rsidP="007F450E">
      <w:pPr>
        <w:numPr>
          <w:ilvl w:val="0"/>
          <w:numId w:val="11"/>
        </w:numPr>
        <w:pBdr>
          <w:top w:val="nil"/>
          <w:left w:val="nil"/>
          <w:bottom w:val="nil"/>
          <w:right w:val="nil"/>
          <w:between w:val="nil"/>
        </w:pBdr>
        <w:spacing w:after="160" w:line="259" w:lineRule="auto"/>
        <w:ind w:left="426"/>
        <w:rPr>
          <w:rFonts w:asciiTheme="minorHAnsi" w:hAnsiTheme="minorHAnsi" w:cstheme="minorHAnsi"/>
          <w:b/>
          <w:color w:val="000000"/>
          <w:sz w:val="22"/>
          <w:szCs w:val="22"/>
        </w:rPr>
      </w:pPr>
      <w:r w:rsidRPr="007F450E">
        <w:rPr>
          <w:rFonts w:asciiTheme="minorHAnsi" w:eastAsia="Calibri" w:hAnsiTheme="minorHAnsi" w:cstheme="minorHAnsi"/>
          <w:b/>
          <w:color w:val="000000"/>
          <w:sz w:val="22"/>
          <w:szCs w:val="22"/>
        </w:rPr>
        <w:t>FURTHER CAPACITIES</w:t>
      </w:r>
    </w:p>
    <w:p w14:paraId="2DE96320" w14:textId="77777777" w:rsidR="007F450E" w:rsidRPr="007F450E" w:rsidRDefault="007F450E" w:rsidP="007F450E">
      <w:pPr>
        <w:rPr>
          <w:rFonts w:asciiTheme="minorHAnsi" w:hAnsiTheme="minorHAnsi" w:cstheme="minorHAnsi"/>
          <w:b/>
          <w:sz w:val="22"/>
          <w:szCs w:val="22"/>
        </w:rPr>
      </w:pPr>
      <w:r w:rsidRPr="007F450E">
        <w:rPr>
          <w:rFonts w:asciiTheme="minorHAnsi" w:hAnsiTheme="minorHAnsi" w:cstheme="minorHAnsi"/>
          <w:sz w:val="22"/>
          <w:szCs w:val="22"/>
        </w:rPr>
        <w:t xml:space="preserve">         </w:t>
      </w:r>
      <w:r w:rsidRPr="007F450E">
        <w:rPr>
          <w:rFonts w:asciiTheme="minorHAnsi" w:hAnsiTheme="minorHAnsi" w:cstheme="minorHAnsi"/>
          <w:b/>
          <w:sz w:val="22"/>
          <w:szCs w:val="22"/>
        </w:rPr>
        <w:t>Technical Skills and Knowledge</w:t>
      </w:r>
    </w:p>
    <w:p w14:paraId="6D8C8C5A" w14:textId="77777777" w:rsidR="007F450E" w:rsidRPr="007F450E" w:rsidRDefault="007F450E" w:rsidP="007F450E">
      <w:pPr>
        <w:rPr>
          <w:rFonts w:asciiTheme="minorHAnsi" w:hAnsiTheme="minorHAnsi" w:cstheme="minorHAnsi"/>
          <w:sz w:val="22"/>
          <w:szCs w:val="22"/>
        </w:rPr>
      </w:pPr>
      <w:r w:rsidRPr="007F450E">
        <w:rPr>
          <w:rFonts w:asciiTheme="minorHAnsi" w:hAnsiTheme="minorHAnsi" w:cstheme="minorHAnsi"/>
          <w:sz w:val="22"/>
          <w:szCs w:val="22"/>
        </w:rPr>
        <w:t xml:space="preserve">               Essential:</w:t>
      </w:r>
    </w:p>
    <w:p w14:paraId="43F14EB5" w14:textId="77777777" w:rsidR="007F450E" w:rsidRP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Understanding of public health, medicine, international development Studies</w:t>
      </w:r>
      <w:r w:rsidRPr="007F450E">
        <w:rPr>
          <w:rFonts w:asciiTheme="minorHAnsi" w:hAnsiTheme="minorHAnsi" w:cstheme="minorHAnsi"/>
          <w:sz w:val="22"/>
          <w:szCs w:val="22"/>
        </w:rPr>
        <w:t>,</w:t>
      </w:r>
      <w:r w:rsidRPr="007F450E">
        <w:rPr>
          <w:rFonts w:asciiTheme="minorHAnsi" w:eastAsia="Calibri" w:hAnsiTheme="minorHAnsi" w:cstheme="minorHAnsi"/>
          <w:color w:val="000000"/>
          <w:sz w:val="22"/>
          <w:szCs w:val="22"/>
        </w:rPr>
        <w:t xml:space="preserve"> and</w:t>
      </w:r>
      <w:r w:rsidRPr="007F450E">
        <w:rPr>
          <w:rFonts w:asciiTheme="minorHAnsi" w:eastAsia="Arial" w:hAnsiTheme="minorHAnsi" w:cstheme="minorHAnsi"/>
          <w:color w:val="000000"/>
          <w:sz w:val="22"/>
          <w:szCs w:val="22"/>
        </w:rPr>
        <w:t xml:space="preserve"> </w:t>
      </w:r>
      <w:r w:rsidRPr="007F450E">
        <w:rPr>
          <w:rFonts w:asciiTheme="minorHAnsi" w:eastAsia="Calibri" w:hAnsiTheme="minorHAnsi" w:cstheme="minorHAnsi"/>
          <w:color w:val="000000"/>
          <w:sz w:val="22"/>
          <w:szCs w:val="22"/>
        </w:rPr>
        <w:t>Public Policy</w:t>
      </w:r>
    </w:p>
    <w:p w14:paraId="1B6552E4" w14:textId="77777777" w:rsidR="007F450E" w:rsidRP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Health Problem</w:t>
      </w:r>
    </w:p>
    <w:p w14:paraId="1929C634" w14:textId="77777777" w:rsidR="007F450E" w:rsidRP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Health policy development and health strategic planning</w:t>
      </w:r>
    </w:p>
    <w:p w14:paraId="72A57667" w14:textId="77777777" w:rsidR="007F450E" w:rsidRP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RMNCAH program in </w:t>
      </w:r>
      <w:r w:rsidRPr="007F450E">
        <w:rPr>
          <w:rFonts w:asciiTheme="minorHAnsi" w:hAnsiTheme="minorHAnsi" w:cstheme="minorHAnsi"/>
          <w:sz w:val="22"/>
          <w:szCs w:val="22"/>
        </w:rPr>
        <w:t xml:space="preserve">the </w:t>
      </w:r>
      <w:r w:rsidRPr="007F450E">
        <w:rPr>
          <w:rFonts w:asciiTheme="minorHAnsi" w:eastAsia="Calibri" w:hAnsiTheme="minorHAnsi" w:cstheme="minorHAnsi"/>
          <w:color w:val="000000"/>
          <w:sz w:val="22"/>
          <w:szCs w:val="22"/>
        </w:rPr>
        <w:t>Pacific context</w:t>
      </w:r>
    </w:p>
    <w:p w14:paraId="50BC527D" w14:textId="77777777" w:rsidR="007F450E" w:rsidRP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 xml:space="preserve">Knowledge and experience of research on socio-economic issues in </w:t>
      </w:r>
      <w:r w:rsidRPr="007F450E">
        <w:rPr>
          <w:rFonts w:asciiTheme="minorHAnsi" w:hAnsiTheme="minorHAnsi" w:cstheme="minorHAnsi"/>
          <w:sz w:val="22"/>
          <w:szCs w:val="22"/>
        </w:rPr>
        <w:t xml:space="preserve">the </w:t>
      </w:r>
      <w:r w:rsidRPr="007F450E">
        <w:rPr>
          <w:rFonts w:asciiTheme="minorHAnsi" w:eastAsia="Calibri" w:hAnsiTheme="minorHAnsi" w:cstheme="minorHAnsi"/>
          <w:color w:val="000000"/>
          <w:sz w:val="22"/>
          <w:szCs w:val="22"/>
        </w:rPr>
        <w:t>Pacific region</w:t>
      </w:r>
    </w:p>
    <w:p w14:paraId="63B57607" w14:textId="77777777" w:rsidR="007F450E" w:rsidRPr="007F450E" w:rsidRDefault="007F450E" w:rsidP="007F450E">
      <w:pPr>
        <w:numPr>
          <w:ilvl w:val="0"/>
          <w:numId w:val="12"/>
        </w:numPr>
        <w:pBdr>
          <w:top w:val="nil"/>
          <w:left w:val="nil"/>
          <w:bottom w:val="nil"/>
          <w:right w:val="nil"/>
          <w:between w:val="nil"/>
        </w:pBdr>
        <w:spacing w:after="160"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Gender equity and social inclusion.</w:t>
      </w:r>
    </w:p>
    <w:p w14:paraId="437DC49B" w14:textId="77777777" w:rsidR="007F450E" w:rsidRPr="007F450E" w:rsidRDefault="007F450E" w:rsidP="007F450E">
      <w:pPr>
        <w:rPr>
          <w:rFonts w:asciiTheme="minorHAnsi" w:hAnsiTheme="minorHAnsi" w:cstheme="minorHAnsi"/>
          <w:sz w:val="22"/>
          <w:szCs w:val="22"/>
        </w:rPr>
      </w:pPr>
      <w:r w:rsidRPr="007F450E">
        <w:rPr>
          <w:rFonts w:asciiTheme="minorHAnsi" w:hAnsiTheme="minorHAnsi" w:cstheme="minorHAnsi"/>
          <w:sz w:val="22"/>
          <w:szCs w:val="22"/>
        </w:rPr>
        <w:t xml:space="preserve">              Desirable:</w:t>
      </w:r>
    </w:p>
    <w:p w14:paraId="4AEC54E3" w14:textId="77777777" w:rsidR="007F450E" w:rsidRP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Health care environment of small island developing states</w:t>
      </w:r>
    </w:p>
    <w:p w14:paraId="5F7C30C2" w14:textId="77777777" w:rsid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Health system analysis</w:t>
      </w:r>
    </w:p>
    <w:p w14:paraId="2CF9F914" w14:textId="77777777" w:rsid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Pacific islands culture and international relationships</w:t>
      </w:r>
    </w:p>
    <w:p w14:paraId="5785A708" w14:textId="30EA70E6" w:rsidR="00FF0C35" w:rsidRPr="007F450E" w:rsidRDefault="007F450E" w:rsidP="007F450E">
      <w:pPr>
        <w:numPr>
          <w:ilvl w:val="0"/>
          <w:numId w:val="12"/>
        </w:numPr>
        <w:pBdr>
          <w:top w:val="nil"/>
          <w:left w:val="nil"/>
          <w:bottom w:val="nil"/>
          <w:right w:val="nil"/>
          <w:between w:val="nil"/>
        </w:pBdr>
        <w:spacing w:line="259" w:lineRule="auto"/>
        <w:ind w:hanging="370"/>
        <w:rPr>
          <w:rFonts w:asciiTheme="minorHAnsi" w:hAnsiTheme="minorHAnsi" w:cstheme="minorHAnsi"/>
          <w:sz w:val="22"/>
          <w:szCs w:val="22"/>
        </w:rPr>
      </w:pPr>
      <w:r w:rsidRPr="007F450E">
        <w:rPr>
          <w:rFonts w:asciiTheme="minorHAnsi" w:eastAsia="Calibri" w:hAnsiTheme="minorHAnsi" w:cstheme="minorHAnsi"/>
          <w:color w:val="000000"/>
          <w:sz w:val="22"/>
          <w:szCs w:val="22"/>
        </w:rPr>
        <w:t>Conducting gender analysis</w:t>
      </w:r>
    </w:p>
    <w:p w14:paraId="67AD43E8" w14:textId="77777777" w:rsidR="007F450E" w:rsidRDefault="007F450E" w:rsidP="007F450E">
      <w:pPr>
        <w:pBdr>
          <w:top w:val="nil"/>
          <w:left w:val="nil"/>
          <w:bottom w:val="nil"/>
          <w:right w:val="nil"/>
          <w:between w:val="nil"/>
        </w:pBdr>
        <w:ind w:left="360"/>
        <w:jc w:val="both"/>
        <w:rPr>
          <w:rFonts w:ascii="Calibri" w:eastAsia="Calibri" w:hAnsi="Calibri" w:cs="Calibri"/>
          <w:sz w:val="22"/>
          <w:szCs w:val="22"/>
          <w:highlight w:val="cyan"/>
        </w:rPr>
      </w:pPr>
    </w:p>
    <w:p w14:paraId="5BD6B1FC" w14:textId="77777777" w:rsidR="007F450E" w:rsidRDefault="007F450E" w:rsidP="007F450E">
      <w:pPr>
        <w:pBdr>
          <w:top w:val="nil"/>
          <w:left w:val="nil"/>
          <w:bottom w:val="nil"/>
          <w:right w:val="nil"/>
          <w:between w:val="nil"/>
        </w:pBdr>
        <w:ind w:left="360"/>
        <w:jc w:val="both"/>
        <w:rPr>
          <w:rFonts w:ascii="Calibri" w:eastAsia="Calibri" w:hAnsi="Calibri" w:cs="Calibri"/>
          <w:sz w:val="22"/>
          <w:szCs w:val="22"/>
          <w:highlight w:val="cyan"/>
        </w:rPr>
      </w:pPr>
    </w:p>
    <w:p w14:paraId="3D65BB91"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bookmarkStart w:id="2" w:name="_heading=h.u50gsn97i96e" w:colFirst="0" w:colLast="0"/>
      <w:bookmarkEnd w:id="2"/>
      <w:r>
        <w:rPr>
          <w:rFonts w:ascii="Calibri" w:eastAsia="Calibri" w:hAnsi="Calibri" w:cs="Calibri"/>
          <w:b/>
          <w:color w:val="000000"/>
          <w:sz w:val="22"/>
          <w:szCs w:val="22"/>
        </w:rPr>
        <w:t xml:space="preserve"> Questions </w:t>
      </w:r>
    </w:p>
    <w:p w14:paraId="02D98578"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Questions or requests for further </w:t>
      </w:r>
      <w:proofErr w:type="gramStart"/>
      <w:r>
        <w:rPr>
          <w:rFonts w:ascii="Calibri" w:eastAsia="Calibri" w:hAnsi="Calibri" w:cs="Calibri"/>
          <w:color w:val="000000"/>
          <w:sz w:val="22"/>
          <w:szCs w:val="22"/>
        </w:rPr>
        <w:t>clarifications</w:t>
      </w:r>
      <w:proofErr w:type="gramEnd"/>
      <w:r>
        <w:rPr>
          <w:rFonts w:ascii="Calibri" w:eastAsia="Calibri" w:hAnsi="Calibri" w:cs="Calibri"/>
          <w:color w:val="000000"/>
          <w:sz w:val="22"/>
          <w:szCs w:val="22"/>
        </w:rPr>
        <w:t xml:space="preserve"> should be submitted in writing to the contact person below:</w:t>
      </w:r>
    </w:p>
    <w:p w14:paraId="6DE1ED43"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f1"/>
        <w:tblW w:w="8940"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430"/>
      </w:tblGrid>
      <w:tr w:rsidR="00FF0C35" w14:paraId="3A1B215B" w14:textId="77777777">
        <w:trPr>
          <w:jc w:val="center"/>
        </w:trPr>
        <w:tc>
          <w:tcPr>
            <w:tcW w:w="3510" w:type="dxa"/>
            <w:shd w:val="clear" w:color="auto" w:fill="auto"/>
            <w:vAlign w:val="center"/>
          </w:tcPr>
          <w:p w14:paraId="0F5804AD"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430" w:type="dxa"/>
            <w:shd w:val="clear" w:color="auto" w:fill="auto"/>
            <w:vAlign w:val="center"/>
          </w:tcPr>
          <w:p w14:paraId="3EB82974" w14:textId="7934D6E9" w:rsidR="00FF0C35" w:rsidRPr="00C0033C" w:rsidRDefault="00C0033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Pr>
                <w:rFonts w:ascii="Calibri" w:eastAsia="Calibri" w:hAnsi="Calibri" w:cs="Calibri"/>
                <w:i/>
                <w:color w:val="000000"/>
                <w:sz w:val="22"/>
                <w:szCs w:val="22"/>
              </w:rPr>
              <w:t>Ashika Mishra</w:t>
            </w:r>
          </w:p>
        </w:tc>
      </w:tr>
      <w:tr w:rsidR="00FF0C35" w14:paraId="6649557B" w14:textId="77777777">
        <w:trPr>
          <w:jc w:val="center"/>
        </w:trPr>
        <w:tc>
          <w:tcPr>
            <w:tcW w:w="3510" w:type="dxa"/>
            <w:shd w:val="clear" w:color="auto" w:fill="auto"/>
            <w:vAlign w:val="center"/>
          </w:tcPr>
          <w:p w14:paraId="2525B79D"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430" w:type="dxa"/>
            <w:shd w:val="clear" w:color="auto" w:fill="auto"/>
            <w:vAlign w:val="center"/>
          </w:tcPr>
          <w:p w14:paraId="3301C758" w14:textId="326191CB" w:rsidR="00FF0C35" w:rsidRPr="00C0033C" w:rsidRDefault="00C0033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hyperlink r:id="rId9" w:history="1">
              <w:r w:rsidRPr="000C2FB0">
                <w:rPr>
                  <w:rStyle w:val="Hyperlink"/>
                  <w:rFonts w:ascii="Calibri" w:eastAsia="Calibri" w:hAnsi="Calibri" w:cs="Calibri"/>
                  <w:i/>
                  <w:sz w:val="22"/>
                  <w:szCs w:val="22"/>
                </w:rPr>
                <w:t>amishra@unfpa.org</w:t>
              </w:r>
            </w:hyperlink>
            <w:r>
              <w:rPr>
                <w:rFonts w:ascii="Calibri" w:eastAsia="Calibri" w:hAnsi="Calibri" w:cs="Calibri"/>
                <w:i/>
                <w:color w:val="000000"/>
                <w:sz w:val="22"/>
                <w:szCs w:val="22"/>
              </w:rPr>
              <w:t xml:space="preserve"> </w:t>
            </w:r>
          </w:p>
        </w:tc>
      </w:tr>
    </w:tbl>
    <w:p w14:paraId="266139B6" w14:textId="77777777" w:rsidR="00FF0C35" w:rsidRDefault="00FF0C35">
      <w:pPr>
        <w:tabs>
          <w:tab w:val="left" w:pos="1200"/>
        </w:tabs>
        <w:jc w:val="both"/>
        <w:rPr>
          <w:rFonts w:ascii="Calibri" w:eastAsia="Calibri" w:hAnsi="Calibri" w:cs="Calibri"/>
          <w:sz w:val="22"/>
          <w:szCs w:val="22"/>
        </w:rPr>
      </w:pPr>
    </w:p>
    <w:p w14:paraId="7AEFAF6A" w14:textId="64DCA2F2" w:rsidR="00FF0C35"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The deadline for submission of questions is</w:t>
      </w:r>
      <w:r w:rsidR="007A763B">
        <w:rPr>
          <w:rFonts w:ascii="Calibri" w:eastAsia="Calibri" w:hAnsi="Calibri" w:cs="Calibri"/>
          <w:sz w:val="22"/>
          <w:szCs w:val="22"/>
        </w:rPr>
        <w:t xml:space="preserve"> </w:t>
      </w:r>
      <w:r w:rsidR="007A763B" w:rsidRPr="005657F5">
        <w:rPr>
          <w:rFonts w:ascii="Calibri" w:eastAsia="Calibri" w:hAnsi="Calibri" w:cs="Calibri"/>
          <w:b/>
          <w:bCs/>
          <w:sz w:val="22"/>
          <w:szCs w:val="22"/>
        </w:rPr>
        <w:t>T</w:t>
      </w:r>
      <w:r w:rsidR="005657F5" w:rsidRPr="005657F5">
        <w:rPr>
          <w:rFonts w:ascii="Calibri" w:eastAsia="Calibri" w:hAnsi="Calibri" w:cs="Calibri"/>
          <w:b/>
          <w:bCs/>
          <w:sz w:val="22"/>
          <w:szCs w:val="22"/>
        </w:rPr>
        <w:t>hursday, 08 May, 5.00 pm Fiji Time</w:t>
      </w:r>
      <w:r>
        <w:rPr>
          <w:rFonts w:ascii="Calibri" w:eastAsia="Calibri" w:hAnsi="Calibri" w:cs="Calibri"/>
          <w:sz w:val="22"/>
          <w:szCs w:val="22"/>
        </w:rPr>
        <w:t>. Questions will be answered in writing and shared with all parties as soon as possible after this deadline.</w:t>
      </w:r>
    </w:p>
    <w:p w14:paraId="58296D78" w14:textId="77777777" w:rsidR="00FF0C35" w:rsidRDefault="00FF0C35">
      <w:pPr>
        <w:tabs>
          <w:tab w:val="left" w:pos="6630"/>
          <w:tab w:val="left" w:pos="9120"/>
        </w:tabs>
        <w:jc w:val="both"/>
        <w:rPr>
          <w:rFonts w:ascii="Calibri" w:eastAsia="Calibri" w:hAnsi="Calibri" w:cs="Calibri"/>
          <w:sz w:val="22"/>
          <w:szCs w:val="22"/>
        </w:rPr>
      </w:pPr>
    </w:p>
    <w:p w14:paraId="48596717" w14:textId="77777777" w:rsidR="00FF0C35" w:rsidRDefault="00000000">
      <w:pPr>
        <w:numPr>
          <w:ilvl w:val="0"/>
          <w:numId w:val="6"/>
        </w:numPr>
        <w:pBdr>
          <w:top w:val="nil"/>
          <w:left w:val="nil"/>
          <w:bottom w:val="nil"/>
          <w:right w:val="nil"/>
          <w:between w:val="nil"/>
        </w:pBdr>
        <w:jc w:val="both"/>
        <w:rPr>
          <w:b/>
        </w:rPr>
      </w:pPr>
      <w:r>
        <w:rPr>
          <w:rFonts w:ascii="Calibri" w:eastAsia="Calibri" w:hAnsi="Calibri" w:cs="Calibri"/>
          <w:b/>
          <w:sz w:val="22"/>
          <w:szCs w:val="22"/>
        </w:rPr>
        <w:t>Eligible Bidders</w:t>
      </w:r>
    </w:p>
    <w:p w14:paraId="28D4B6AC"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This Request for Quotation is open to all eligible bidders; to be considered an eligible bidder for this solicitation process you must comply with the following:</w:t>
      </w:r>
    </w:p>
    <w:p w14:paraId="0370ABBF" w14:textId="77777777" w:rsidR="00FF0C35" w:rsidRDefault="00FF0C35">
      <w:pPr>
        <w:jc w:val="both"/>
        <w:rPr>
          <w:rFonts w:ascii="Calibri" w:eastAsia="Calibri" w:hAnsi="Calibri" w:cs="Calibri"/>
          <w:sz w:val="22"/>
          <w:szCs w:val="22"/>
        </w:rPr>
      </w:pPr>
    </w:p>
    <w:p w14:paraId="147967E6" w14:textId="48768CD7" w:rsidR="00FF0C35" w:rsidRDefault="00000000">
      <w:pPr>
        <w:numPr>
          <w:ilvl w:val="0"/>
          <w:numId w:val="8"/>
        </w:numPr>
        <w:jc w:val="both"/>
        <w:rPr>
          <w:rFonts w:ascii="Calibri" w:eastAsia="Calibri" w:hAnsi="Calibri" w:cs="Calibri"/>
          <w:sz w:val="22"/>
          <w:szCs w:val="22"/>
        </w:rPr>
      </w:pPr>
      <w:r>
        <w:rPr>
          <w:rFonts w:ascii="Calibri" w:eastAsia="Calibri" w:hAnsi="Calibri" w:cs="Calibri"/>
          <w:sz w:val="22"/>
          <w:szCs w:val="22"/>
        </w:rPr>
        <w:t xml:space="preserve">A bidder must be a </w:t>
      </w:r>
      <w:proofErr w:type="gramStart"/>
      <w:r>
        <w:rPr>
          <w:rFonts w:ascii="Calibri" w:eastAsia="Calibri" w:hAnsi="Calibri" w:cs="Calibri"/>
          <w:sz w:val="22"/>
          <w:szCs w:val="22"/>
        </w:rPr>
        <w:t>legally-constituted</w:t>
      </w:r>
      <w:proofErr w:type="gramEnd"/>
      <w:r>
        <w:rPr>
          <w:rFonts w:ascii="Calibri" w:eastAsia="Calibri" w:hAnsi="Calibri" w:cs="Calibri"/>
          <w:sz w:val="22"/>
          <w:szCs w:val="22"/>
        </w:rPr>
        <w:t xml:space="preserve"> company that can provide the </w:t>
      </w:r>
      <w:r w:rsidRPr="005657F5">
        <w:rPr>
          <w:rFonts w:ascii="Calibri" w:eastAsia="Calibri" w:hAnsi="Calibri" w:cs="Calibri"/>
          <w:sz w:val="22"/>
          <w:szCs w:val="22"/>
        </w:rPr>
        <w:t>requested services and</w:t>
      </w:r>
      <w:r>
        <w:rPr>
          <w:rFonts w:ascii="Calibri" w:eastAsia="Calibri" w:hAnsi="Calibri" w:cs="Calibri"/>
          <w:sz w:val="22"/>
          <w:szCs w:val="22"/>
        </w:rPr>
        <w:t xml:space="preserve"> have legal capacity to </w:t>
      </w:r>
      <w:proofErr w:type="gramStart"/>
      <w:r>
        <w:rPr>
          <w:rFonts w:ascii="Calibri" w:eastAsia="Calibri" w:hAnsi="Calibri" w:cs="Calibri"/>
          <w:sz w:val="22"/>
          <w:szCs w:val="22"/>
        </w:rPr>
        <w:t>enter into</w:t>
      </w:r>
      <w:proofErr w:type="gramEnd"/>
      <w:r>
        <w:rPr>
          <w:rFonts w:ascii="Calibri" w:eastAsia="Calibri" w:hAnsi="Calibri" w:cs="Calibri"/>
          <w:sz w:val="22"/>
          <w:szCs w:val="22"/>
        </w:rPr>
        <w:t xml:space="preserve"> a contract with </w:t>
      </w:r>
      <w:r w:rsidRPr="005657F5">
        <w:rPr>
          <w:rFonts w:ascii="Calibri" w:eastAsia="Calibri" w:hAnsi="Calibri" w:cs="Calibri"/>
          <w:sz w:val="22"/>
          <w:szCs w:val="22"/>
        </w:rPr>
        <w:t>UNFPA to perform in</w:t>
      </w:r>
      <w:r>
        <w:rPr>
          <w:rFonts w:ascii="Calibri" w:eastAsia="Calibri" w:hAnsi="Calibri" w:cs="Calibri"/>
          <w:sz w:val="22"/>
          <w:szCs w:val="22"/>
        </w:rPr>
        <w:t xml:space="preserve"> the country, or through an authorized representative.</w:t>
      </w:r>
    </w:p>
    <w:p w14:paraId="1093AE29" w14:textId="77777777" w:rsidR="00FF0C35" w:rsidRDefault="00000000">
      <w:pPr>
        <w:numPr>
          <w:ilvl w:val="0"/>
          <w:numId w:val="8"/>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sz w:val="22"/>
          <w:szCs w:val="22"/>
        </w:rPr>
        <w:t>A bidder must not have a conflict of interest regarding the solicitation process or with the TORs / Technical Specifications. Bidders found to have a conflict of interest shall be disqualified.</w:t>
      </w:r>
    </w:p>
    <w:p w14:paraId="0C8D18F0" w14:textId="77777777" w:rsidR="00FF0C35" w:rsidRDefault="00000000">
      <w:pPr>
        <w:numPr>
          <w:ilvl w:val="0"/>
          <w:numId w:val="8"/>
        </w:numPr>
        <w:shd w:val="clear" w:color="auto" w:fill="FFFFFF"/>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At the time of Bid submission, the bidder, including any JV/Consortium members, is not under procurement prohibitions derived from the </w:t>
      </w:r>
      <w:hyperlink r:id="rId10">
        <w:r>
          <w:rPr>
            <w:rFonts w:ascii="Calibri" w:eastAsia="Calibri" w:hAnsi="Calibri" w:cs="Calibri"/>
            <w:color w:val="1155CC"/>
            <w:sz w:val="22"/>
            <w:szCs w:val="22"/>
            <w:u w:val="single"/>
          </w:rPr>
          <w:t>Compendium of United Nations Security Council Sanctions Lists</w:t>
        </w:r>
      </w:hyperlink>
      <w:r>
        <w:rPr>
          <w:rFonts w:ascii="Calibri" w:eastAsia="Calibri" w:hAnsi="Calibri" w:cs="Calibri"/>
          <w:sz w:val="22"/>
          <w:szCs w:val="22"/>
        </w:rPr>
        <w:t xml:space="preserve"> and has not been suspended, debarred, sanctioned or otherwise identified as ineligible by any </w:t>
      </w:r>
      <w:hyperlink r:id="rId11">
        <w:r>
          <w:rPr>
            <w:rFonts w:ascii="Calibri" w:eastAsia="Calibri" w:hAnsi="Calibri" w:cs="Calibri"/>
            <w:color w:val="1155CC"/>
            <w:sz w:val="22"/>
            <w:szCs w:val="22"/>
            <w:u w:val="single"/>
          </w:rPr>
          <w:t>UN Organization</w:t>
        </w:r>
      </w:hyperlink>
      <w:r>
        <w:rPr>
          <w:rFonts w:ascii="Calibri" w:eastAsia="Calibri" w:hAnsi="Calibri" w:cs="Calibri"/>
          <w:sz w:val="22"/>
          <w:szCs w:val="22"/>
        </w:rPr>
        <w:t xml:space="preserve"> or the </w:t>
      </w:r>
      <w:hyperlink r:id="rId12">
        <w:r>
          <w:rPr>
            <w:rFonts w:ascii="Calibri" w:eastAsia="Calibri" w:hAnsi="Calibri" w:cs="Calibri"/>
            <w:color w:val="1155CC"/>
            <w:sz w:val="22"/>
            <w:szCs w:val="22"/>
            <w:u w:val="single"/>
          </w:rPr>
          <w:t>World Bank Group</w:t>
        </w:r>
      </w:hyperlink>
      <w:r>
        <w:rPr>
          <w:rFonts w:ascii="Calibri" w:eastAsia="Calibri" w:hAnsi="Calibri" w:cs="Calibri"/>
          <w:sz w:val="22"/>
          <w:szCs w:val="22"/>
        </w:rPr>
        <w:t>.</w:t>
      </w:r>
    </w:p>
    <w:p w14:paraId="1C0271F3" w14:textId="77777777" w:rsidR="00FF0C35" w:rsidRDefault="00000000">
      <w:pPr>
        <w:numPr>
          <w:ilvl w:val="0"/>
          <w:numId w:val="8"/>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color w:val="222222"/>
          <w:sz w:val="22"/>
          <w:szCs w:val="22"/>
        </w:rPr>
        <w:t xml:space="preserve">Bidders must adhere to the UN Supplier Code of Conduct, which may be found by clicking on </w:t>
      </w:r>
      <w:hyperlink r:id="rId13">
        <w:r>
          <w:rPr>
            <w:rFonts w:ascii="Calibri" w:eastAsia="Calibri" w:hAnsi="Calibri" w:cs="Calibri"/>
            <w:color w:val="1155CC"/>
            <w:sz w:val="22"/>
            <w:szCs w:val="22"/>
            <w:u w:val="single"/>
          </w:rPr>
          <w:t>UN Supplier Code of Conduct</w:t>
        </w:r>
      </w:hyperlink>
      <w:r>
        <w:rPr>
          <w:rFonts w:ascii="Arial" w:eastAsia="Arial" w:hAnsi="Arial" w:cs="Arial"/>
          <w:color w:val="222222"/>
          <w:sz w:val="22"/>
          <w:szCs w:val="22"/>
        </w:rPr>
        <w:t>.</w:t>
      </w:r>
    </w:p>
    <w:p w14:paraId="24DA4B0D" w14:textId="77777777" w:rsidR="00FF0C35" w:rsidRDefault="00FF0C35">
      <w:pPr>
        <w:shd w:val="clear" w:color="auto" w:fill="FFFFFF"/>
        <w:tabs>
          <w:tab w:val="left" w:pos="6630"/>
          <w:tab w:val="left" w:pos="9120"/>
        </w:tabs>
        <w:jc w:val="both"/>
        <w:rPr>
          <w:rFonts w:ascii="Arial" w:eastAsia="Arial" w:hAnsi="Arial" w:cs="Arial"/>
          <w:color w:val="222222"/>
          <w:sz w:val="22"/>
          <w:szCs w:val="22"/>
        </w:rPr>
      </w:pPr>
    </w:p>
    <w:p w14:paraId="657DE80B"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Content of quotations</w:t>
      </w:r>
    </w:p>
    <w:p w14:paraId="2A3BE249" w14:textId="77777777" w:rsidR="00FF0C35"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Quotations should be submitted in a single email whenever possible, depending on file size. Quotations must contain:</w:t>
      </w:r>
    </w:p>
    <w:p w14:paraId="5664E0C3" w14:textId="77777777" w:rsidR="00FF0C35" w:rsidRDefault="00FF0C35">
      <w:pPr>
        <w:tabs>
          <w:tab w:val="left" w:pos="6630"/>
          <w:tab w:val="left" w:pos="9120"/>
        </w:tabs>
        <w:jc w:val="both"/>
        <w:rPr>
          <w:rFonts w:ascii="Calibri" w:eastAsia="Calibri" w:hAnsi="Calibri" w:cs="Calibri"/>
          <w:sz w:val="22"/>
          <w:szCs w:val="22"/>
        </w:rPr>
      </w:pPr>
    </w:p>
    <w:p w14:paraId="770F754C" w14:textId="77777777" w:rsidR="00FF0C35"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Technical proposal, in response to the requirements outlined in the service requirements / TORs.</w:t>
      </w:r>
    </w:p>
    <w:p w14:paraId="2713EA5C" w14:textId="77777777" w:rsidR="00FF0C35"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Signed Declaration Form, to be submitted strictly in accordance with the document.</w:t>
      </w:r>
    </w:p>
    <w:p w14:paraId="421287BD" w14:textId="77777777" w:rsidR="00FF0C35"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Price quotation, to be submitted strictly in accordance with the price quotation form</w:t>
      </w:r>
    </w:p>
    <w:p w14:paraId="5BEE3FF7" w14:textId="77777777" w:rsidR="00FF0C35" w:rsidRDefault="00FF0C35">
      <w:pPr>
        <w:jc w:val="both"/>
        <w:rPr>
          <w:rFonts w:ascii="Calibri" w:eastAsia="Calibri" w:hAnsi="Calibri" w:cs="Calibri"/>
          <w:sz w:val="22"/>
          <w:szCs w:val="22"/>
        </w:rPr>
      </w:pPr>
    </w:p>
    <w:p w14:paraId="5E18CC8E"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Both parts of the quotation must be signed by the bidding company’s relevant authority and submitted in PDF format.</w:t>
      </w:r>
    </w:p>
    <w:p w14:paraId="786C5E04" w14:textId="77777777" w:rsidR="00FF0C35" w:rsidRDefault="00FF0C35">
      <w:pPr>
        <w:tabs>
          <w:tab w:val="left" w:pos="6630"/>
          <w:tab w:val="left" w:pos="9120"/>
        </w:tabs>
        <w:rPr>
          <w:rFonts w:ascii="Calibri" w:eastAsia="Calibri" w:hAnsi="Calibri" w:cs="Calibri"/>
          <w:sz w:val="22"/>
          <w:szCs w:val="22"/>
        </w:rPr>
      </w:pPr>
    </w:p>
    <w:p w14:paraId="705FB803"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Instructions for submission </w:t>
      </w:r>
    </w:p>
    <w:p w14:paraId="4B208EF6" w14:textId="390B6B38" w:rsidR="00FF0C35" w:rsidRDefault="00000000" w:rsidP="005657F5">
      <w:pPr>
        <w:jc w:val="both"/>
        <w:rPr>
          <w:rFonts w:ascii="Calibri" w:eastAsia="Calibri" w:hAnsi="Calibri" w:cs="Calibri"/>
          <w:sz w:val="22"/>
          <w:szCs w:val="22"/>
        </w:rPr>
      </w:pPr>
      <w:r>
        <w:rPr>
          <w:rFonts w:ascii="Calibri" w:eastAsia="Calibri" w:hAnsi="Calibri" w:cs="Calibri"/>
          <w:sz w:val="22"/>
          <w:szCs w:val="22"/>
        </w:rPr>
        <w:t xml:space="preserve">Proposals should be prepared based on the guidelines set forth in Section III above, along with a properly filled out and signed price quotation </w:t>
      </w:r>
      <w:proofErr w:type="gramStart"/>
      <w:r>
        <w:rPr>
          <w:rFonts w:ascii="Calibri" w:eastAsia="Calibri" w:hAnsi="Calibri" w:cs="Calibri"/>
          <w:sz w:val="22"/>
          <w:szCs w:val="22"/>
        </w:rPr>
        <w:t>form, and</w:t>
      </w:r>
      <w:proofErr w:type="gramEnd"/>
      <w:r>
        <w:rPr>
          <w:rFonts w:ascii="Calibri" w:eastAsia="Calibri" w:hAnsi="Calibri" w:cs="Calibri"/>
          <w:sz w:val="22"/>
          <w:szCs w:val="22"/>
        </w:rPr>
        <w:t xml:space="preserve"> are to be sent by email to the contact person indicated below no later than:</w:t>
      </w:r>
      <w:r w:rsidR="005657F5">
        <w:rPr>
          <w:rFonts w:ascii="Calibri" w:eastAsia="Calibri" w:hAnsi="Calibri" w:cs="Calibri"/>
          <w:sz w:val="22"/>
          <w:szCs w:val="22"/>
        </w:rPr>
        <w:t xml:space="preserve"> Wednesday, 21 May 2025 at 5.00 pm Fiji Time.</w:t>
      </w:r>
      <w:r>
        <w:rPr>
          <w:rFonts w:ascii="Calibri" w:eastAsia="Calibri" w:hAnsi="Calibri" w:cs="Calibri"/>
          <w:sz w:val="22"/>
          <w:szCs w:val="22"/>
        </w:rPr>
        <w:t xml:space="preserve"> </w:t>
      </w:r>
    </w:p>
    <w:p w14:paraId="272EB7A7" w14:textId="77777777" w:rsidR="005657F5" w:rsidRDefault="005657F5" w:rsidP="005657F5">
      <w:pPr>
        <w:jc w:val="both"/>
        <w:rPr>
          <w:rFonts w:ascii="Calibri" w:eastAsia="Calibri" w:hAnsi="Calibri" w:cs="Calibri"/>
          <w:color w:val="000000"/>
          <w:sz w:val="22"/>
          <w:szCs w:val="22"/>
        </w:rPr>
      </w:pPr>
    </w:p>
    <w:tbl>
      <w:tblPr>
        <w:tblStyle w:val="af2"/>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FF0C35" w14:paraId="27EFCA2D" w14:textId="77777777">
        <w:trPr>
          <w:jc w:val="center"/>
        </w:trPr>
        <w:tc>
          <w:tcPr>
            <w:tcW w:w="3510" w:type="dxa"/>
            <w:shd w:val="clear" w:color="auto" w:fill="auto"/>
            <w:vAlign w:val="center"/>
          </w:tcPr>
          <w:p w14:paraId="3B194950"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012" w:type="dxa"/>
            <w:shd w:val="clear" w:color="auto" w:fill="auto"/>
            <w:vAlign w:val="center"/>
          </w:tcPr>
          <w:p w14:paraId="541E42A6" w14:textId="0B1307EB" w:rsidR="00FF0C35" w:rsidRDefault="005657F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highlight w:val="yellow"/>
              </w:rPr>
            </w:pPr>
            <w:r w:rsidRPr="005657F5">
              <w:rPr>
                <w:rFonts w:ascii="Calibri" w:eastAsia="Calibri" w:hAnsi="Calibri" w:cs="Calibri"/>
                <w:i/>
                <w:color w:val="000000"/>
                <w:sz w:val="22"/>
                <w:szCs w:val="22"/>
              </w:rPr>
              <w:t>Ashika Mishra</w:t>
            </w:r>
          </w:p>
        </w:tc>
      </w:tr>
      <w:tr w:rsidR="00FF0C35" w14:paraId="62BBC3EF" w14:textId="77777777">
        <w:trPr>
          <w:jc w:val="center"/>
        </w:trPr>
        <w:tc>
          <w:tcPr>
            <w:tcW w:w="3510" w:type="dxa"/>
            <w:shd w:val="clear" w:color="auto" w:fill="auto"/>
            <w:vAlign w:val="center"/>
          </w:tcPr>
          <w:p w14:paraId="352BDB18"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012" w:type="dxa"/>
            <w:shd w:val="clear" w:color="auto" w:fill="auto"/>
            <w:vAlign w:val="center"/>
          </w:tcPr>
          <w:p w14:paraId="6E80EAC7" w14:textId="208D030C" w:rsidR="00FF0C35" w:rsidRPr="005657F5" w:rsidRDefault="005657F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hyperlink r:id="rId14" w:history="1">
              <w:r w:rsidRPr="005657F5">
                <w:rPr>
                  <w:rStyle w:val="Hyperlink"/>
                  <w:rFonts w:ascii="Calibri" w:eastAsia="Calibri" w:hAnsi="Calibri" w:cs="Calibri"/>
                  <w:i/>
                  <w:sz w:val="22"/>
                  <w:szCs w:val="22"/>
                </w:rPr>
                <w:t>psro.bidding@unfpa.org</w:t>
              </w:r>
            </w:hyperlink>
            <w:r w:rsidRPr="005657F5">
              <w:rPr>
                <w:rFonts w:ascii="Calibri" w:eastAsia="Calibri" w:hAnsi="Calibri" w:cs="Calibri"/>
                <w:i/>
                <w:color w:val="000000"/>
                <w:sz w:val="22"/>
                <w:szCs w:val="22"/>
              </w:rPr>
              <w:t xml:space="preserve"> </w:t>
            </w:r>
          </w:p>
        </w:tc>
      </w:tr>
    </w:tbl>
    <w:p w14:paraId="58589A8A"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5A2D7D7E" w14:textId="77777777"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Please note the following guidelines for electronic submissions:</w:t>
      </w:r>
    </w:p>
    <w:p w14:paraId="1E34310E"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534A973D" w14:textId="5EEF9F31" w:rsidR="00FF0C35" w:rsidRDefault="00000000">
      <w:pPr>
        <w:numPr>
          <w:ilvl w:val="0"/>
          <w:numId w:val="2"/>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The following reference must be included in the email subject line: </w:t>
      </w:r>
      <w:r>
        <w:rPr>
          <w:rFonts w:ascii="Calibri" w:eastAsia="Calibri" w:hAnsi="Calibri" w:cs="Calibri"/>
          <w:b/>
          <w:color w:val="000000"/>
          <w:sz w:val="22"/>
          <w:szCs w:val="22"/>
        </w:rPr>
        <w:t>RFQ Nº UNFPA/</w:t>
      </w:r>
      <w:r w:rsidR="005657F5">
        <w:rPr>
          <w:rFonts w:ascii="Calibri" w:eastAsia="Calibri" w:hAnsi="Calibri" w:cs="Calibri"/>
          <w:b/>
          <w:color w:val="000000"/>
          <w:sz w:val="22"/>
          <w:szCs w:val="22"/>
        </w:rPr>
        <w:t>FJI</w:t>
      </w:r>
      <w:r>
        <w:rPr>
          <w:rFonts w:ascii="Calibri" w:eastAsia="Calibri" w:hAnsi="Calibri" w:cs="Calibri"/>
          <w:b/>
          <w:color w:val="000000"/>
          <w:sz w:val="22"/>
          <w:szCs w:val="22"/>
        </w:rPr>
        <w:t>/RFQ/</w:t>
      </w:r>
      <w:r w:rsidR="005657F5" w:rsidRPr="005657F5">
        <w:rPr>
          <w:rFonts w:ascii="Calibri" w:eastAsia="Calibri" w:hAnsi="Calibri" w:cs="Calibri"/>
          <w:b/>
          <w:color w:val="000000"/>
          <w:sz w:val="22"/>
          <w:szCs w:val="22"/>
        </w:rPr>
        <w:t>25/</w:t>
      </w:r>
      <w:r w:rsidR="005657F5">
        <w:rPr>
          <w:rFonts w:ascii="Calibri" w:eastAsia="Calibri" w:hAnsi="Calibri" w:cs="Calibri"/>
          <w:b/>
          <w:color w:val="000000"/>
          <w:sz w:val="22"/>
          <w:szCs w:val="22"/>
        </w:rPr>
        <w:t>010</w:t>
      </w:r>
      <w:r>
        <w:rPr>
          <w:rFonts w:ascii="Calibri" w:eastAsia="Calibri" w:hAnsi="Calibri" w:cs="Calibri"/>
          <w:b/>
          <w:color w:val="000000"/>
          <w:sz w:val="22"/>
          <w:szCs w:val="22"/>
        </w:rPr>
        <w:t xml:space="preserve"> – </w:t>
      </w:r>
      <w:r w:rsidR="005657F5" w:rsidRPr="007F450E">
        <w:rPr>
          <w:rFonts w:ascii="Calibri" w:eastAsia="Calibri" w:hAnsi="Calibri" w:cs="Calibri"/>
          <w:b/>
          <w:sz w:val="22"/>
          <w:szCs w:val="22"/>
        </w:rPr>
        <w:t>Reproductive Maternal New-Born Child &amp; Adolescent Health (RMNCAH) Policy, Strategy and Costed Implementation Plan for Tonga</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Proposals, including both technical and financial proposals, that do not contain the correct email subject line may be overlooked by the procurement officer and therefore not considered. </w:t>
      </w:r>
    </w:p>
    <w:p w14:paraId="6F98DEFE" w14:textId="77777777" w:rsidR="00FF0C35" w:rsidRDefault="00000000">
      <w:pPr>
        <w:numPr>
          <w:ilvl w:val="0"/>
          <w:numId w:val="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total email size may not exceed </w:t>
      </w:r>
      <w:r>
        <w:rPr>
          <w:rFonts w:ascii="Calibri" w:eastAsia="Calibri" w:hAnsi="Calibri" w:cs="Calibri"/>
          <w:b/>
          <w:color w:val="000000"/>
          <w:sz w:val="22"/>
          <w:szCs w:val="22"/>
        </w:rPr>
        <w:t>20 MB (including email body, encoded attachments and headers)</w:t>
      </w:r>
      <w:r>
        <w:rPr>
          <w:rFonts w:ascii="Calibri" w:eastAsia="Calibri" w:hAnsi="Calibri" w:cs="Calibri"/>
          <w:color w:val="000000"/>
          <w:sz w:val="22"/>
          <w:szCs w:val="22"/>
        </w:rPr>
        <w:t xml:space="preserve">. Where the technical details are in large electronic files, it is recommended that these be sent separately before the deadline. </w:t>
      </w:r>
    </w:p>
    <w:p w14:paraId="56AF9C53" w14:textId="77777777" w:rsidR="00FF0C35" w:rsidRDefault="00000000">
      <w:pPr>
        <w:numPr>
          <w:ilvl w:val="0"/>
          <w:numId w:val="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Any quotation submitted will be regarded as an offer by the bidder and does not</w:t>
      </w:r>
      <w:r>
        <w:rPr>
          <w:rFonts w:ascii="Calibri" w:eastAsia="Calibri" w:hAnsi="Calibri" w:cs="Calibri"/>
          <w:sz w:val="22"/>
          <w:szCs w:val="22"/>
        </w:rPr>
        <w:t xml:space="preserve"> </w:t>
      </w:r>
      <w:r>
        <w:rPr>
          <w:rFonts w:ascii="Calibri" w:eastAsia="Calibri" w:hAnsi="Calibri" w:cs="Calibri"/>
          <w:color w:val="000000"/>
          <w:sz w:val="22"/>
          <w:szCs w:val="22"/>
        </w:rPr>
        <w:t xml:space="preserve">constitute or imply the acceptance of any quotation by UNFPA. UNFPA is under no obligation to award a contract to any bidder </w:t>
      </w:r>
      <w:proofErr w:type="gramStart"/>
      <w:r>
        <w:rPr>
          <w:rFonts w:ascii="Calibri" w:eastAsia="Calibri" w:hAnsi="Calibri" w:cs="Calibri"/>
          <w:color w:val="000000"/>
          <w:sz w:val="22"/>
          <w:szCs w:val="22"/>
        </w:rPr>
        <w:t>as a result of</w:t>
      </w:r>
      <w:proofErr w:type="gramEnd"/>
      <w:r>
        <w:rPr>
          <w:rFonts w:ascii="Calibri" w:eastAsia="Calibri" w:hAnsi="Calibri" w:cs="Calibri"/>
          <w:color w:val="000000"/>
          <w:sz w:val="22"/>
          <w:szCs w:val="22"/>
        </w:rPr>
        <w:t xml:space="preserve"> this RFQ</w:t>
      </w:r>
      <w:r>
        <w:rPr>
          <w:rFonts w:ascii="Arial" w:eastAsia="Arial" w:hAnsi="Arial" w:cs="Arial"/>
          <w:color w:val="333333"/>
          <w:highlight w:val="white"/>
        </w:rPr>
        <w:t>.</w:t>
      </w:r>
    </w:p>
    <w:p w14:paraId="2A0D0547"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72E0C7D"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Overview of Evaluation Process</w:t>
      </w:r>
    </w:p>
    <w:p w14:paraId="0CA1D89A"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Quotations will be evaluated based on the technical proposal and the total cost of the services (price quote).</w:t>
      </w:r>
    </w:p>
    <w:p w14:paraId="37FF4079" w14:textId="77777777" w:rsidR="00FF0C35" w:rsidRDefault="00FF0C35">
      <w:pPr>
        <w:jc w:val="both"/>
        <w:rPr>
          <w:rFonts w:ascii="Calibri" w:eastAsia="Calibri" w:hAnsi="Calibri" w:cs="Calibri"/>
          <w:sz w:val="22"/>
          <w:szCs w:val="22"/>
        </w:rPr>
      </w:pPr>
    </w:p>
    <w:p w14:paraId="56592218"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The evaluation will be carried out in a two-step process by an ad-hoc evaluation panel. Technical proposals will be evaluated for technical compliance prior to the comparison of price quotes.</w:t>
      </w:r>
    </w:p>
    <w:p w14:paraId="347DDF24" w14:textId="77777777" w:rsidR="00FF0C35" w:rsidRDefault="00FF0C35">
      <w:pPr>
        <w:jc w:val="both"/>
        <w:rPr>
          <w:rFonts w:ascii="Calibri" w:eastAsia="Calibri" w:hAnsi="Calibri" w:cs="Calibri"/>
          <w:sz w:val="22"/>
          <w:szCs w:val="22"/>
        </w:rPr>
      </w:pPr>
    </w:p>
    <w:p w14:paraId="5BE63B8C"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proofErr w:type="gramStart"/>
      <w:r>
        <w:rPr>
          <w:rFonts w:ascii="Calibri" w:eastAsia="Calibri" w:hAnsi="Calibri" w:cs="Calibri"/>
          <w:b/>
          <w:color w:val="000000"/>
          <w:sz w:val="22"/>
          <w:szCs w:val="22"/>
        </w:rPr>
        <w:t>Award Criteria</w:t>
      </w:r>
      <w:proofErr w:type="gramEnd"/>
      <w:r>
        <w:rPr>
          <w:rFonts w:ascii="Calibri" w:eastAsia="Calibri" w:hAnsi="Calibri" w:cs="Calibri"/>
          <w:b/>
          <w:color w:val="000000"/>
          <w:sz w:val="22"/>
          <w:szCs w:val="22"/>
        </w:rPr>
        <w:t xml:space="preserve"> </w:t>
      </w:r>
    </w:p>
    <w:p w14:paraId="2A87510A" w14:textId="39FC93C0" w:rsidR="00FF0C3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In case of a satisfactory result from the evaluation process, UNFPA intends to award </w:t>
      </w:r>
      <w:r w:rsidRPr="0008481F">
        <w:rPr>
          <w:rFonts w:ascii="Calibri" w:eastAsia="Calibri" w:hAnsi="Calibri" w:cs="Calibri"/>
          <w:color w:val="000000"/>
          <w:sz w:val="22"/>
          <w:szCs w:val="22"/>
        </w:rPr>
        <w:t xml:space="preserve">a Professional Service Contract on a fixed-cost basis with </w:t>
      </w:r>
      <w:r w:rsidR="0008481F">
        <w:rPr>
          <w:rFonts w:ascii="Calibri" w:eastAsia="Calibri" w:hAnsi="Calibri" w:cs="Calibri"/>
          <w:color w:val="000000"/>
          <w:sz w:val="22"/>
          <w:szCs w:val="22"/>
        </w:rPr>
        <w:t xml:space="preserve">a </w:t>
      </w:r>
      <w:r w:rsidRPr="0008481F">
        <w:rPr>
          <w:rFonts w:ascii="Calibri" w:eastAsia="Calibri" w:hAnsi="Calibri" w:cs="Calibri"/>
          <w:color w:val="000000"/>
          <w:sz w:val="22"/>
          <w:szCs w:val="22"/>
        </w:rPr>
        <w:t>duration of</w:t>
      </w:r>
      <w:r w:rsidR="0008481F" w:rsidRPr="0008481F">
        <w:rPr>
          <w:rFonts w:ascii="Calibri" w:eastAsia="Calibri" w:hAnsi="Calibri" w:cs="Calibri"/>
          <w:color w:val="000000"/>
          <w:sz w:val="22"/>
          <w:szCs w:val="22"/>
        </w:rPr>
        <w:t xml:space="preserve"> six (6) months</w:t>
      </w:r>
      <w:r w:rsidRPr="0008481F">
        <w:rPr>
          <w:rFonts w:ascii="Calibri" w:eastAsia="Calibri" w:hAnsi="Calibri" w:cs="Calibri"/>
          <w:color w:val="000000"/>
          <w:sz w:val="22"/>
          <w:szCs w:val="22"/>
        </w:rPr>
        <w:t xml:space="preserve"> to the Bidder(s) that obtain</w:t>
      </w:r>
      <w:r>
        <w:rPr>
          <w:rFonts w:ascii="Calibri" w:eastAsia="Calibri" w:hAnsi="Calibri" w:cs="Calibri"/>
          <w:color w:val="000000"/>
          <w:sz w:val="22"/>
          <w:szCs w:val="22"/>
        </w:rPr>
        <w:t xml:space="preserve"> the lowest-priced technically acceptable offer.</w:t>
      </w:r>
    </w:p>
    <w:p w14:paraId="243CA4AE" w14:textId="77777777" w:rsidR="00FF0C35" w:rsidRDefault="00FF0C35">
      <w:pPr>
        <w:rPr>
          <w:rFonts w:ascii="Calibri" w:eastAsia="Calibri" w:hAnsi="Calibri" w:cs="Calibri"/>
          <w:sz w:val="22"/>
          <w:szCs w:val="22"/>
        </w:rPr>
      </w:pPr>
    </w:p>
    <w:p w14:paraId="45867BF4" w14:textId="77777777" w:rsidR="00FF0C35" w:rsidRDefault="00FF0C35">
      <w:pPr>
        <w:rPr>
          <w:rFonts w:ascii="Calibri" w:eastAsia="Calibri" w:hAnsi="Calibri" w:cs="Calibri"/>
          <w:sz w:val="22"/>
          <w:szCs w:val="22"/>
        </w:rPr>
      </w:pPr>
    </w:p>
    <w:p w14:paraId="534E2A30"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Right to Vary Requirements at Time of Award </w:t>
      </w:r>
    </w:p>
    <w:p w14:paraId="78B55883" w14:textId="77777777" w:rsidR="00FF0C3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UNFPA reserves the right at the time of award of contract to increase or decrease, by up to 20%, the volume of services specified in this RFQ without any change in unit prices or other terms and conditions.</w:t>
      </w:r>
    </w:p>
    <w:p w14:paraId="60119B10"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1E76B039"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Payment Terms</w:t>
      </w:r>
    </w:p>
    <w:p w14:paraId="4A533467" w14:textId="77777777" w:rsidR="00FF0C3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UNFPA payment terms are </w:t>
      </w:r>
      <w:proofErr w:type="gramStart"/>
      <w:r>
        <w:rPr>
          <w:rFonts w:ascii="Calibri" w:eastAsia="Calibri" w:hAnsi="Calibri" w:cs="Calibri"/>
          <w:color w:val="000000"/>
          <w:sz w:val="22"/>
          <w:szCs w:val="22"/>
        </w:rPr>
        <w:t>net</w:t>
      </w:r>
      <w:proofErr w:type="gramEnd"/>
      <w:r>
        <w:rPr>
          <w:rFonts w:ascii="Calibri" w:eastAsia="Calibri" w:hAnsi="Calibri" w:cs="Calibri"/>
          <w:color w:val="000000"/>
          <w:sz w:val="22"/>
          <w:szCs w:val="22"/>
        </w:rPr>
        <w:t xml:space="preserve"> 30 days upon receipt of invoice and delivery/acceptance of the milestone deliverables linked to payment as specified in the contract.</w:t>
      </w:r>
    </w:p>
    <w:p w14:paraId="750E2802" w14:textId="77777777" w:rsidR="00FF0C35" w:rsidRDefault="00FF0C35">
      <w:pPr>
        <w:pBdr>
          <w:top w:val="nil"/>
          <w:left w:val="nil"/>
          <w:bottom w:val="nil"/>
          <w:right w:val="nil"/>
          <w:between w:val="nil"/>
        </w:pBdr>
        <w:tabs>
          <w:tab w:val="left" w:pos="851"/>
        </w:tabs>
        <w:jc w:val="both"/>
        <w:rPr>
          <w:rFonts w:ascii="Calibri" w:eastAsia="Calibri" w:hAnsi="Calibri" w:cs="Calibri"/>
          <w:color w:val="000000"/>
          <w:sz w:val="22"/>
          <w:szCs w:val="22"/>
        </w:rPr>
      </w:pPr>
    </w:p>
    <w:p w14:paraId="3B21D7B4"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hyperlink r:id="rId15" w:anchor="FraudCorruption">
        <w:r>
          <w:rPr>
            <w:rFonts w:ascii="Calibri" w:eastAsia="Calibri" w:hAnsi="Calibri" w:cs="Calibri"/>
            <w:b/>
            <w:color w:val="000000"/>
            <w:sz w:val="22"/>
            <w:szCs w:val="22"/>
          </w:rPr>
          <w:t>Fraud and Corruption</w:t>
        </w:r>
      </w:hyperlink>
    </w:p>
    <w:p w14:paraId="1C5CDB5A" w14:textId="77777777" w:rsidR="00FF0C35"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6">
        <w:r>
          <w:rPr>
            <w:rFonts w:ascii="Calibri" w:eastAsia="Calibri" w:hAnsi="Calibri" w:cs="Calibri"/>
            <w:color w:val="1155CC"/>
            <w:sz w:val="22"/>
            <w:szCs w:val="22"/>
            <w:u w:val="single"/>
          </w:rPr>
          <w:t>Fraud Policy</w:t>
        </w:r>
      </w:hyperlink>
      <w:r>
        <w:rPr>
          <w:rFonts w:ascii="Calibri" w:eastAsia="Calibri" w:hAnsi="Calibri" w:cs="Calibri"/>
          <w:color w:val="000000"/>
          <w:sz w:val="22"/>
          <w:szCs w:val="22"/>
        </w:rPr>
        <w:t xml:space="preserve">. Submission of a proposal implies that the Bidder is aware of this policy. </w:t>
      </w:r>
    </w:p>
    <w:p w14:paraId="3157BFB2" w14:textId="77777777" w:rsidR="00FF0C35" w:rsidRDefault="00FF0C35">
      <w:pPr>
        <w:jc w:val="both"/>
        <w:rPr>
          <w:rFonts w:ascii="Calibri" w:eastAsia="Calibri" w:hAnsi="Calibri" w:cs="Calibri"/>
          <w:sz w:val="22"/>
          <w:szCs w:val="22"/>
        </w:rPr>
      </w:pPr>
    </w:p>
    <w:p w14:paraId="0E61EBC1"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sz w:val="22"/>
          <w:szCs w:val="22"/>
        </w:rPr>
        <w:t>representatives</w:t>
      </w:r>
      <w:proofErr w:type="gramEnd"/>
      <w:r>
        <w:rPr>
          <w:rFonts w:ascii="Calibri" w:eastAsia="Calibri" w:hAnsi="Calibri" w:cs="Calibri"/>
          <w:sz w:val="22"/>
          <w:szCs w:val="22"/>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5D9E07A7"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29888E2" w14:textId="77777777" w:rsidR="00FF0C35" w:rsidRDefault="00000000">
      <w:pPr>
        <w:jc w:val="both"/>
        <w:rPr>
          <w:rFonts w:ascii="Calibri" w:eastAsia="Calibri" w:hAnsi="Calibri" w:cs="Calibri"/>
          <w:color w:val="003366"/>
          <w:sz w:val="22"/>
          <w:szCs w:val="22"/>
          <w:u w:val="single"/>
        </w:rPr>
      </w:pPr>
      <w:r>
        <w:rPr>
          <w:rFonts w:ascii="Calibri" w:eastAsia="Calibri" w:hAnsi="Calibri" w:cs="Calibri"/>
          <w:sz w:val="22"/>
          <w:szCs w:val="22"/>
        </w:rPr>
        <w:t xml:space="preserve">A confidential Anti-Fraud Hotline is available to any Bidder to report suspicious fraudulent activities at </w:t>
      </w:r>
      <w:hyperlink r:id="rId17">
        <w:r>
          <w:rPr>
            <w:rFonts w:ascii="Calibri" w:eastAsia="Calibri" w:hAnsi="Calibri" w:cs="Calibri"/>
            <w:color w:val="003366"/>
            <w:sz w:val="22"/>
            <w:szCs w:val="22"/>
            <w:u w:val="single"/>
          </w:rPr>
          <w:t>UNFPA Investigation Hotline</w:t>
        </w:r>
      </w:hyperlink>
      <w:r>
        <w:rPr>
          <w:rFonts w:ascii="Calibri" w:eastAsia="Calibri" w:hAnsi="Calibri" w:cs="Calibri"/>
          <w:color w:val="003366"/>
          <w:sz w:val="22"/>
          <w:szCs w:val="22"/>
          <w:u w:val="single"/>
        </w:rPr>
        <w:t>.</w:t>
      </w:r>
    </w:p>
    <w:p w14:paraId="00C7F935"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2B01516"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Zero Tolerance</w:t>
      </w:r>
    </w:p>
    <w:p w14:paraId="0825B4A1"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8" w:anchor="ZeroTolerance">
        <w:r>
          <w:rPr>
            <w:rFonts w:ascii="Calibri" w:eastAsia="Calibri" w:hAnsi="Calibri" w:cs="Calibri"/>
            <w:color w:val="003366"/>
            <w:sz w:val="22"/>
            <w:szCs w:val="22"/>
            <w:u w:val="single"/>
          </w:rPr>
          <w:t>Zero Tolerance Policy</w:t>
        </w:r>
      </w:hyperlink>
      <w:r>
        <w:rPr>
          <w:rFonts w:ascii="Calibri" w:eastAsia="Calibri" w:hAnsi="Calibri" w:cs="Calibri"/>
          <w:sz w:val="22"/>
          <w:szCs w:val="22"/>
        </w:rPr>
        <w:t>.</w:t>
      </w:r>
    </w:p>
    <w:p w14:paraId="298F35FB"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7616A3D4"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RFQ Protest</w:t>
      </w:r>
    </w:p>
    <w:p w14:paraId="26E0FE2A" w14:textId="77777777" w:rsidR="00FF0C35" w:rsidRDefault="00FF0C35">
      <w:pPr>
        <w:jc w:val="both"/>
        <w:rPr>
          <w:rFonts w:ascii="Calibri" w:eastAsia="Calibri" w:hAnsi="Calibri" w:cs="Calibri"/>
          <w:sz w:val="22"/>
          <w:szCs w:val="22"/>
        </w:rPr>
      </w:pPr>
    </w:p>
    <w:p w14:paraId="208364E1" w14:textId="59EC48FE" w:rsidR="00FF0C35" w:rsidRDefault="00000000">
      <w:pPr>
        <w:jc w:val="both"/>
        <w:rPr>
          <w:rFonts w:ascii="Calibri" w:eastAsia="Calibri" w:hAnsi="Calibri" w:cs="Calibri"/>
          <w:b/>
          <w:sz w:val="22"/>
          <w:szCs w:val="22"/>
        </w:rPr>
      </w:pPr>
      <w:bookmarkStart w:id="3" w:name="_heading=h.30j0zll" w:colFirst="0" w:colLast="0"/>
      <w:bookmarkEnd w:id="3"/>
      <w:r>
        <w:rPr>
          <w:rFonts w:ascii="Calibri" w:eastAsia="Calibri" w:hAnsi="Calibri" w:cs="Calibri"/>
          <w:sz w:val="22"/>
          <w:szCs w:val="22"/>
        </w:rPr>
        <w:t>Bidder(s) perceiving that they have been unjustly or unfairly treated in connection with a solicitation, evaluation, or award of a contract may submit a complaint to the UNFPA Head of the Business Unit</w:t>
      </w:r>
      <w:r w:rsidR="0008481F">
        <w:rPr>
          <w:rFonts w:ascii="Calibri" w:eastAsia="Calibri" w:hAnsi="Calibri" w:cs="Calibri"/>
          <w:sz w:val="22"/>
          <w:szCs w:val="22"/>
        </w:rPr>
        <w:t>, Ms. Bidisha Pillai, Director and Representative</w:t>
      </w:r>
      <w:r>
        <w:rPr>
          <w:rFonts w:ascii="Calibri" w:eastAsia="Calibri" w:hAnsi="Calibri" w:cs="Calibri"/>
          <w:sz w:val="22"/>
          <w:szCs w:val="22"/>
        </w:rPr>
        <w:t xml:space="preserve"> at</w:t>
      </w:r>
      <w:r w:rsidR="0008481F">
        <w:rPr>
          <w:rFonts w:ascii="Calibri" w:eastAsia="Calibri" w:hAnsi="Calibri" w:cs="Calibri"/>
          <w:sz w:val="22"/>
          <w:szCs w:val="22"/>
        </w:rPr>
        <w:t xml:space="preserve"> </w:t>
      </w:r>
      <w:hyperlink r:id="rId19" w:history="1">
        <w:r w:rsidR="0008481F" w:rsidRPr="000C2FB0">
          <w:rPr>
            <w:rStyle w:val="Hyperlink"/>
            <w:rFonts w:ascii="Calibri" w:eastAsia="Calibri" w:hAnsi="Calibri" w:cs="Calibri"/>
            <w:sz w:val="22"/>
            <w:szCs w:val="22"/>
          </w:rPr>
          <w:t>pillai@unfpa.org</w:t>
        </w:r>
      </w:hyperlink>
      <w:r>
        <w:rPr>
          <w:rFonts w:ascii="Calibri" w:eastAsia="Calibri" w:hAnsi="Calibri" w:cs="Calibri"/>
          <w:sz w:val="22"/>
          <w:szCs w:val="22"/>
        </w:rPr>
        <w:t xml:space="preserve">. Should the supplier be unsatisfied with the reply provided by the UNFPA Head of the Business Unit, the supplier may contact the Chief, Supply Chain Management Unit at </w:t>
      </w:r>
      <w:hyperlink r:id="rId20">
        <w:r>
          <w:rPr>
            <w:rFonts w:ascii="Calibri" w:eastAsia="Calibri" w:hAnsi="Calibri" w:cs="Calibri"/>
            <w:color w:val="003366"/>
            <w:sz w:val="22"/>
            <w:szCs w:val="22"/>
            <w:u w:val="single"/>
          </w:rPr>
          <w:t>procurement@unfpa.org</w:t>
        </w:r>
      </w:hyperlink>
      <w:r>
        <w:rPr>
          <w:rFonts w:ascii="Calibri" w:eastAsia="Calibri" w:hAnsi="Calibri" w:cs="Calibri"/>
          <w:sz w:val="22"/>
          <w:szCs w:val="22"/>
        </w:rPr>
        <w:t>.</w:t>
      </w:r>
    </w:p>
    <w:p w14:paraId="6BC1DA7C" w14:textId="77777777" w:rsidR="00FF0C35" w:rsidRDefault="00FF0C3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6E7C395" w14:textId="77777777" w:rsidR="00FF0C35"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Disclaimer</w:t>
      </w:r>
    </w:p>
    <w:p w14:paraId="0446DA6A" w14:textId="77777777" w:rsidR="00FF0C3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Should any of the links in this RFQ document be unavailable or inaccessible for any reason, bidders can contact the Procurement Officer in charge of the procurement to request for them to share a PDF version of such document(s).</w:t>
      </w:r>
    </w:p>
    <w:p w14:paraId="2D35B939" w14:textId="77777777" w:rsidR="00FF0C35" w:rsidRDefault="00FF0C35">
      <w:pPr>
        <w:pBdr>
          <w:top w:val="nil"/>
          <w:left w:val="nil"/>
          <w:bottom w:val="nil"/>
          <w:right w:val="nil"/>
          <w:between w:val="nil"/>
        </w:pBdr>
        <w:tabs>
          <w:tab w:val="left" w:pos="851"/>
        </w:tabs>
        <w:jc w:val="both"/>
        <w:rPr>
          <w:rFonts w:ascii="Calibri" w:eastAsia="Calibri" w:hAnsi="Calibri" w:cs="Calibri"/>
          <w:sz w:val="22"/>
          <w:szCs w:val="22"/>
        </w:rPr>
      </w:pPr>
    </w:p>
    <w:p w14:paraId="010F99B3" w14:textId="77777777" w:rsidR="00FF0C35" w:rsidRDefault="00000000">
      <w:pPr>
        <w:numPr>
          <w:ilvl w:val="0"/>
          <w:numId w:val="6"/>
        </w:numPr>
        <w:jc w:val="both"/>
        <w:rPr>
          <w:b/>
        </w:rPr>
      </w:pPr>
      <w:r>
        <w:rPr>
          <w:rFonts w:ascii="Calibri" w:eastAsia="Calibri" w:hAnsi="Calibri" w:cs="Calibri"/>
          <w:b/>
          <w:sz w:val="22"/>
          <w:szCs w:val="22"/>
        </w:rPr>
        <w:t>Personal Data Protection</w:t>
      </w:r>
    </w:p>
    <w:p w14:paraId="4E882146" w14:textId="77777777" w:rsidR="00FF0C35" w:rsidRDefault="00000000">
      <w:pPr>
        <w:tabs>
          <w:tab w:val="left" w:pos="851"/>
        </w:tabs>
        <w:jc w:val="both"/>
        <w:rPr>
          <w:rFonts w:ascii="Calibri" w:eastAsia="Calibri" w:hAnsi="Calibri" w:cs="Calibri"/>
          <w:sz w:val="22"/>
          <w:szCs w:val="22"/>
        </w:rPr>
      </w:pPr>
      <w:r>
        <w:rPr>
          <w:rFonts w:ascii="Calibri" w:eastAsia="Calibri" w:hAnsi="Calibri" w:cs="Calibri"/>
          <w:sz w:val="22"/>
          <w:szCs w:val="22"/>
        </w:rPr>
        <w:t>In addition to the publishing of the contract award in accordance with the UNFPA Procurement Procedures as from time to time updated or modified by UNFPA, available at:</w:t>
      </w:r>
    </w:p>
    <w:p w14:paraId="57714B94" w14:textId="43411B20" w:rsidR="00FF0C35" w:rsidRDefault="0008481F">
      <w:pPr>
        <w:tabs>
          <w:tab w:val="left" w:pos="851"/>
        </w:tabs>
        <w:spacing w:after="120"/>
        <w:jc w:val="both"/>
        <w:rPr>
          <w:rFonts w:ascii="Calibri" w:eastAsia="Calibri" w:hAnsi="Calibri" w:cs="Calibri"/>
          <w:sz w:val="22"/>
          <w:szCs w:val="22"/>
        </w:rPr>
      </w:pPr>
      <w:hyperlink r:id="rId21" w:history="1">
        <w:r w:rsidRPr="000C2FB0">
          <w:rPr>
            <w:rStyle w:val="Hyperlink"/>
            <w:rFonts w:ascii="Calibri" w:eastAsia="Calibri" w:hAnsi="Calibri" w:cs="Calibri"/>
            <w:sz w:val="22"/>
            <w:szCs w:val="22"/>
          </w:rPr>
          <w:t>https://www.unfpa.org/resources/procurement-procedures</w:t>
        </w:r>
      </w:hyperlink>
      <w:r>
        <w:rPr>
          <w:rFonts w:ascii="Calibri" w:eastAsia="Calibri" w:hAnsi="Calibri" w:cs="Calibri"/>
          <w:sz w:val="22"/>
          <w:szCs w:val="22"/>
        </w:rPr>
        <w:t xml:space="preserve"> </w:t>
      </w:r>
      <w:r w:rsidR="00000000">
        <w:rPr>
          <w:rFonts w:ascii="Calibri" w:eastAsia="Calibri" w:hAnsi="Calibri" w:cs="Calibri"/>
          <w:sz w:val="22"/>
          <w:szCs w:val="22"/>
        </w:rPr>
        <w:t>(or such other URL as UNFPA may from time to time decide) as reflected in this document, the proposer acknowledges and agrees that UNFPA may process, collect, use, store, transfer and publish (“process”) the proposer’s information and data relating to, or in connection with this solicitation exercise (the “Information”) for purposes of evaluating all offers received in response to the solicitation exercise, including the subsequent contracting (the “Specified Purposes”).</w:t>
      </w:r>
    </w:p>
    <w:p w14:paraId="306D4735" w14:textId="77777777" w:rsidR="00FF0C35" w:rsidRDefault="00000000">
      <w:pPr>
        <w:tabs>
          <w:tab w:val="left" w:pos="851"/>
        </w:tabs>
        <w:jc w:val="both"/>
        <w:rPr>
          <w:rFonts w:ascii="Calibri" w:eastAsia="Calibri" w:hAnsi="Calibri" w:cs="Calibri"/>
          <w:sz w:val="22"/>
          <w:szCs w:val="22"/>
        </w:rPr>
      </w:pPr>
      <w:r>
        <w:rPr>
          <w:rFonts w:ascii="Calibri" w:eastAsia="Calibri" w:hAnsi="Calibri" w:cs="Calibri"/>
          <w:sz w:val="22"/>
          <w:szCs w:val="22"/>
        </w:rPr>
        <w:t>UNFPA will not process the proposer’s Information in a form that could identify an individual (“Personal Data”) except to the extent necessary to achieve the Specified Purposes. UNFPA will process Personal Data in accordance with the UN Personal Data Protection and Privacy Principles adopted by the United Nations on 11 October 2018, available at:</w:t>
      </w:r>
    </w:p>
    <w:p w14:paraId="6B5178F2" w14:textId="2A1FE584" w:rsidR="00FF0C35" w:rsidRDefault="0008481F">
      <w:pPr>
        <w:tabs>
          <w:tab w:val="left" w:pos="851"/>
        </w:tabs>
        <w:jc w:val="both"/>
        <w:rPr>
          <w:rFonts w:ascii="Calibri" w:eastAsia="Calibri" w:hAnsi="Calibri" w:cs="Calibri"/>
          <w:sz w:val="22"/>
          <w:szCs w:val="22"/>
        </w:rPr>
      </w:pPr>
      <w:hyperlink r:id="rId22" w:history="1">
        <w:r w:rsidRPr="000C2FB0">
          <w:rPr>
            <w:rStyle w:val="Hyperlink"/>
            <w:rFonts w:ascii="Calibri" w:eastAsia="Calibri" w:hAnsi="Calibri" w:cs="Calibri"/>
            <w:sz w:val="22"/>
            <w:szCs w:val="22"/>
          </w:rPr>
          <w:t>https://archives.un.org/sites/archives.un.org/files/_un-principles-on-personal-data-protection-privacy-hlcm-2018.pdf</w:t>
        </w:r>
      </w:hyperlink>
      <w:r>
        <w:rPr>
          <w:rFonts w:ascii="Calibri" w:eastAsia="Calibri" w:hAnsi="Calibri" w:cs="Calibri"/>
          <w:sz w:val="22"/>
          <w:szCs w:val="22"/>
        </w:rPr>
        <w:t xml:space="preserve"> </w:t>
      </w:r>
      <w:r w:rsidR="00000000">
        <w:rPr>
          <w:rFonts w:ascii="Calibri" w:eastAsia="Calibri" w:hAnsi="Calibri" w:cs="Calibri"/>
          <w:sz w:val="22"/>
          <w:szCs w:val="22"/>
        </w:rPr>
        <w:t>(or such other URL as the United Nations may from time to time decide), the UNFPA Policy and Procedures on Personal Data Protection (the “UNFPA DP Policy”) as from time to time updated or modified by UNFPA, available at</w:t>
      </w:r>
    </w:p>
    <w:p w14:paraId="2F99BAB3" w14:textId="53FEAB59" w:rsidR="00FF0C35" w:rsidRDefault="0008481F">
      <w:pPr>
        <w:tabs>
          <w:tab w:val="left" w:pos="851"/>
        </w:tabs>
        <w:jc w:val="both"/>
        <w:rPr>
          <w:rFonts w:ascii="Calibri" w:eastAsia="Calibri" w:hAnsi="Calibri" w:cs="Calibri"/>
          <w:sz w:val="22"/>
          <w:szCs w:val="22"/>
        </w:rPr>
      </w:pPr>
      <w:hyperlink r:id="rId23" w:history="1">
        <w:r w:rsidRPr="000C2FB0">
          <w:rPr>
            <w:rStyle w:val="Hyperlink"/>
            <w:rFonts w:ascii="Calibri" w:eastAsia="Calibri" w:hAnsi="Calibri" w:cs="Calibri"/>
            <w:sz w:val="22"/>
            <w:szCs w:val="22"/>
          </w:rPr>
          <w:t>https://www.unfpa.org/admin-resource/unfpa-policy-and-procedures-personal-data-protection</w:t>
        </w:r>
      </w:hyperlink>
      <w:r>
        <w:rPr>
          <w:rFonts w:ascii="Calibri" w:eastAsia="Calibri" w:hAnsi="Calibri" w:cs="Calibri"/>
          <w:sz w:val="22"/>
          <w:szCs w:val="22"/>
        </w:rPr>
        <w:t xml:space="preserve"> </w:t>
      </w:r>
      <w:r w:rsidR="00000000">
        <w:rPr>
          <w:rFonts w:ascii="Calibri" w:eastAsia="Calibri" w:hAnsi="Calibri" w:cs="Calibri"/>
          <w:sz w:val="22"/>
          <w:szCs w:val="22"/>
        </w:rPr>
        <w:t>(or such other URL as UNFPA may from time to time decide) and any guidance notes, guidelines, procedures, directives or other documentation issued by UNFPA pursuant to or in connection with the UNFPA DP Policy. The proposer will comply with the applicable data protection laws to which the proposer is subject in the processing of personal data and will ensure an adequate level of personal data protection essentially equivalent to the standard reflected in the UNFPA DP Policy.</w:t>
      </w:r>
    </w:p>
    <w:p w14:paraId="379C3653" w14:textId="77777777" w:rsidR="00FF0C35" w:rsidRDefault="00FF0C35">
      <w:pPr>
        <w:tabs>
          <w:tab w:val="left" w:pos="851"/>
        </w:tabs>
        <w:jc w:val="both"/>
        <w:rPr>
          <w:rFonts w:ascii="Calibri" w:eastAsia="Calibri" w:hAnsi="Calibri" w:cs="Calibri"/>
          <w:sz w:val="22"/>
          <w:szCs w:val="22"/>
        </w:rPr>
      </w:pPr>
    </w:p>
    <w:p w14:paraId="7EDCEB0F" w14:textId="77777777" w:rsidR="00FF0C35" w:rsidRDefault="00FF0C35">
      <w:pPr>
        <w:pBdr>
          <w:top w:val="nil"/>
          <w:left w:val="nil"/>
          <w:bottom w:val="nil"/>
          <w:right w:val="nil"/>
          <w:between w:val="nil"/>
        </w:pBdr>
        <w:tabs>
          <w:tab w:val="left" w:pos="851"/>
        </w:tabs>
        <w:jc w:val="both"/>
        <w:rPr>
          <w:rFonts w:ascii="Calibri" w:eastAsia="Calibri" w:hAnsi="Calibri" w:cs="Calibri"/>
          <w:sz w:val="22"/>
          <w:szCs w:val="22"/>
        </w:rPr>
      </w:pPr>
    </w:p>
    <w:p w14:paraId="7C32A7A4" w14:textId="77777777" w:rsidR="00FF0C35" w:rsidRDefault="00FF0C35">
      <w:pPr>
        <w:pBdr>
          <w:top w:val="nil"/>
          <w:left w:val="nil"/>
          <w:bottom w:val="nil"/>
          <w:right w:val="nil"/>
          <w:between w:val="nil"/>
        </w:pBdr>
        <w:tabs>
          <w:tab w:val="left" w:pos="851"/>
        </w:tabs>
        <w:jc w:val="both"/>
        <w:rPr>
          <w:rFonts w:ascii="Calibri" w:eastAsia="Calibri" w:hAnsi="Calibri" w:cs="Calibri"/>
          <w:sz w:val="22"/>
          <w:szCs w:val="22"/>
        </w:rPr>
      </w:pPr>
    </w:p>
    <w:p w14:paraId="3E562EE5" w14:textId="77777777" w:rsidR="00FF0C35" w:rsidRDefault="00FF0C35">
      <w:pPr>
        <w:pBdr>
          <w:top w:val="nil"/>
          <w:left w:val="nil"/>
          <w:bottom w:val="nil"/>
          <w:right w:val="nil"/>
          <w:between w:val="nil"/>
        </w:pBdr>
        <w:tabs>
          <w:tab w:val="left" w:pos="851"/>
        </w:tabs>
        <w:jc w:val="both"/>
        <w:rPr>
          <w:rFonts w:ascii="Calibri" w:eastAsia="Calibri" w:hAnsi="Calibri" w:cs="Calibri"/>
          <w:color w:val="000000"/>
          <w:sz w:val="22"/>
          <w:szCs w:val="22"/>
        </w:rPr>
      </w:pPr>
    </w:p>
    <w:p w14:paraId="0B51EBD3" w14:textId="77777777" w:rsidR="00FF0C35" w:rsidRDefault="00000000">
      <w:pPr>
        <w:pBdr>
          <w:top w:val="nil"/>
          <w:left w:val="nil"/>
          <w:bottom w:val="nil"/>
          <w:right w:val="nil"/>
          <w:between w:val="nil"/>
        </w:pBdr>
        <w:jc w:val="center"/>
        <w:rPr>
          <w:rFonts w:ascii="Calibri" w:eastAsia="Calibri" w:hAnsi="Calibri" w:cs="Calibri"/>
          <w:b/>
          <w:smallCaps/>
          <w:color w:val="000000"/>
          <w:sz w:val="26"/>
          <w:szCs w:val="26"/>
        </w:rPr>
      </w:pPr>
      <w:r>
        <w:br w:type="page"/>
      </w:r>
      <w:r>
        <w:rPr>
          <w:rFonts w:ascii="Calibri" w:eastAsia="Calibri" w:hAnsi="Calibri" w:cs="Calibri"/>
          <w:b/>
          <w:color w:val="000000"/>
          <w:sz w:val="28"/>
          <w:szCs w:val="28"/>
        </w:rPr>
        <w:lastRenderedPageBreak/>
        <w:t xml:space="preserve">PRICE </w:t>
      </w:r>
      <w:r>
        <w:rPr>
          <w:rFonts w:ascii="Calibri" w:eastAsia="Calibri" w:hAnsi="Calibri" w:cs="Calibri"/>
          <w:b/>
          <w:smallCaps/>
          <w:color w:val="000000"/>
          <w:sz w:val="26"/>
          <w:szCs w:val="26"/>
        </w:rPr>
        <w:t>QUOTATION FORM</w:t>
      </w:r>
    </w:p>
    <w:p w14:paraId="60D0AEF4" w14:textId="77777777" w:rsidR="00FF0C35" w:rsidRDefault="00FF0C35">
      <w:pPr>
        <w:rPr>
          <w:rFonts w:ascii="Calibri" w:eastAsia="Calibri" w:hAnsi="Calibri" w:cs="Calibri"/>
          <w:sz w:val="22"/>
          <w:szCs w:val="22"/>
        </w:rPr>
      </w:pPr>
    </w:p>
    <w:tbl>
      <w:tblPr>
        <w:tblStyle w:val="af4"/>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FF0C35" w14:paraId="6F30635D" w14:textId="77777777">
        <w:tc>
          <w:tcPr>
            <w:tcW w:w="3708" w:type="dxa"/>
          </w:tcPr>
          <w:p w14:paraId="40D4B469" w14:textId="77777777" w:rsidR="00FF0C35"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3B19FDF5" w14:textId="77777777" w:rsidR="00FF0C35" w:rsidRDefault="00FF0C35">
            <w:pPr>
              <w:jc w:val="center"/>
              <w:rPr>
                <w:rFonts w:ascii="Calibri" w:eastAsia="Calibri" w:hAnsi="Calibri" w:cs="Calibri"/>
                <w:sz w:val="22"/>
                <w:szCs w:val="22"/>
              </w:rPr>
            </w:pPr>
          </w:p>
        </w:tc>
      </w:tr>
      <w:tr w:rsidR="00FF0C35" w14:paraId="10F01FBC" w14:textId="77777777">
        <w:tc>
          <w:tcPr>
            <w:tcW w:w="3708" w:type="dxa"/>
          </w:tcPr>
          <w:p w14:paraId="2E60CBF1" w14:textId="77777777" w:rsidR="00FF0C35"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527C986B" w14:textId="77777777" w:rsidR="00FF0C35" w:rsidRDefault="00000000">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FF0C35" w14:paraId="28B6EEBE" w14:textId="77777777">
        <w:tc>
          <w:tcPr>
            <w:tcW w:w="3708" w:type="dxa"/>
          </w:tcPr>
          <w:p w14:paraId="66FE211F" w14:textId="77777777" w:rsidR="00FF0C35"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3E499A72" w14:textId="5B90C98D" w:rsidR="00FF0C35" w:rsidRDefault="00000000">
            <w:pPr>
              <w:jc w:val="center"/>
              <w:rPr>
                <w:rFonts w:ascii="Calibri" w:eastAsia="Calibri" w:hAnsi="Calibri" w:cs="Calibri"/>
                <w:sz w:val="22"/>
                <w:szCs w:val="22"/>
              </w:rPr>
            </w:pPr>
            <w:r>
              <w:rPr>
                <w:rFonts w:ascii="Calibri" w:eastAsia="Calibri" w:hAnsi="Calibri" w:cs="Calibri"/>
                <w:sz w:val="22"/>
                <w:szCs w:val="22"/>
              </w:rPr>
              <w:t>UNFPA/</w:t>
            </w:r>
            <w:r w:rsidR="0008481F">
              <w:rPr>
                <w:rFonts w:ascii="Calibri" w:eastAsia="Calibri" w:hAnsi="Calibri" w:cs="Calibri"/>
                <w:sz w:val="22"/>
                <w:szCs w:val="22"/>
              </w:rPr>
              <w:t>FJI</w:t>
            </w:r>
            <w:r>
              <w:rPr>
                <w:rFonts w:ascii="Calibri" w:eastAsia="Calibri" w:hAnsi="Calibri" w:cs="Calibri"/>
                <w:sz w:val="22"/>
                <w:szCs w:val="22"/>
              </w:rPr>
              <w:t>/RFQ/</w:t>
            </w:r>
            <w:r w:rsidR="0008481F">
              <w:rPr>
                <w:rFonts w:ascii="Calibri" w:eastAsia="Calibri" w:hAnsi="Calibri" w:cs="Calibri"/>
                <w:sz w:val="22"/>
                <w:szCs w:val="22"/>
              </w:rPr>
              <w:t>25</w:t>
            </w:r>
            <w:r>
              <w:rPr>
                <w:rFonts w:ascii="Calibri" w:eastAsia="Calibri" w:hAnsi="Calibri" w:cs="Calibri"/>
                <w:sz w:val="22"/>
                <w:szCs w:val="22"/>
              </w:rPr>
              <w:t>/</w:t>
            </w:r>
            <w:r w:rsidR="0008481F">
              <w:rPr>
                <w:rFonts w:ascii="Calibri" w:eastAsia="Calibri" w:hAnsi="Calibri" w:cs="Calibri"/>
                <w:sz w:val="22"/>
                <w:szCs w:val="22"/>
              </w:rPr>
              <w:t>010</w:t>
            </w:r>
          </w:p>
        </w:tc>
      </w:tr>
      <w:tr w:rsidR="00FF0C35" w14:paraId="07F5CE5F" w14:textId="77777777">
        <w:tc>
          <w:tcPr>
            <w:tcW w:w="3708" w:type="dxa"/>
          </w:tcPr>
          <w:p w14:paraId="0CF1B503" w14:textId="77777777" w:rsidR="00FF0C35"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2FB9DA3B" w14:textId="5C90FDAA" w:rsidR="00FF0C35" w:rsidRDefault="00FF0C35">
            <w:pPr>
              <w:jc w:val="center"/>
              <w:rPr>
                <w:rFonts w:ascii="Calibri" w:eastAsia="Calibri" w:hAnsi="Calibri" w:cs="Calibri"/>
                <w:sz w:val="22"/>
                <w:szCs w:val="22"/>
              </w:rPr>
            </w:pPr>
          </w:p>
        </w:tc>
      </w:tr>
      <w:tr w:rsidR="00FF0C35" w14:paraId="1A0FF38C" w14:textId="77777777">
        <w:tc>
          <w:tcPr>
            <w:tcW w:w="3708" w:type="dxa"/>
            <w:tcBorders>
              <w:bottom w:val="single" w:sz="4" w:space="0" w:color="F2F2F2"/>
            </w:tcBorders>
          </w:tcPr>
          <w:p w14:paraId="7BFACA2E" w14:textId="77777777" w:rsidR="00FF0C35" w:rsidRDefault="00000000">
            <w:pPr>
              <w:rPr>
                <w:rFonts w:ascii="Calibri" w:eastAsia="Calibri" w:hAnsi="Calibri" w:cs="Calibri"/>
                <w:b/>
                <w:sz w:val="22"/>
                <w:szCs w:val="22"/>
              </w:rPr>
            </w:pPr>
            <w:r>
              <w:rPr>
                <w:rFonts w:ascii="Calibri" w:eastAsia="Calibri" w:hAnsi="Calibri" w:cs="Calibri"/>
                <w:b/>
                <w:sz w:val="22"/>
                <w:szCs w:val="22"/>
              </w:rPr>
              <w:t xml:space="preserve">Delivery charges based on the following 2020 Incoterm: </w:t>
            </w:r>
          </w:p>
        </w:tc>
        <w:tc>
          <w:tcPr>
            <w:tcW w:w="4814" w:type="dxa"/>
            <w:tcBorders>
              <w:bottom w:val="single" w:sz="4" w:space="0" w:color="F2F2F2"/>
            </w:tcBorders>
            <w:vAlign w:val="center"/>
          </w:tcPr>
          <w:p w14:paraId="5F2B4557" w14:textId="77777777" w:rsidR="00FF0C35" w:rsidRDefault="00000000">
            <w:pPr>
              <w:jc w:val="center"/>
              <w:rPr>
                <w:rFonts w:ascii="Calibri" w:eastAsia="Calibri" w:hAnsi="Calibri" w:cs="Calibri"/>
                <w:sz w:val="22"/>
                <w:szCs w:val="22"/>
              </w:rPr>
            </w:pPr>
            <w:r>
              <w:rPr>
                <w:rFonts w:ascii="Calibri" w:eastAsia="Calibri" w:hAnsi="Calibri" w:cs="Calibri"/>
                <w:color w:val="808080"/>
                <w:sz w:val="22"/>
                <w:szCs w:val="22"/>
              </w:rPr>
              <w:t>Choose an item.</w:t>
            </w:r>
          </w:p>
        </w:tc>
      </w:tr>
      <w:tr w:rsidR="00FF0C35" w14:paraId="79D84F77" w14:textId="77777777">
        <w:trPr>
          <w:trHeight w:val="220"/>
        </w:trPr>
        <w:tc>
          <w:tcPr>
            <w:tcW w:w="8522" w:type="dxa"/>
            <w:gridSpan w:val="2"/>
            <w:tcBorders>
              <w:bottom w:val="single" w:sz="4" w:space="0" w:color="F2F2F2"/>
            </w:tcBorders>
          </w:tcPr>
          <w:p w14:paraId="70FF0CA3" w14:textId="77777777" w:rsidR="00FF0C35"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0394ADB3" w14:textId="77777777" w:rsidR="00FF0C35" w:rsidRDefault="00000000">
            <w:pPr>
              <w:jc w:val="both"/>
              <w:rPr>
                <w:rFonts w:ascii="Calibri" w:eastAsia="Calibri" w:hAnsi="Calibri" w:cs="Calibri"/>
                <w:b/>
                <w:i/>
              </w:rPr>
            </w:pPr>
            <w:r>
              <w:rPr>
                <w:rFonts w:ascii="Calibri" w:eastAsia="Calibri" w:hAnsi="Calibri" w:cs="Calibri"/>
                <w:i/>
              </w:rPr>
              <w:t>(The quotation shall be valid for a period of at least 3 months after the submission deadline.)</w:t>
            </w:r>
          </w:p>
        </w:tc>
      </w:tr>
    </w:tbl>
    <w:p w14:paraId="7A6D8535" w14:textId="77777777" w:rsidR="00FF0C35" w:rsidRDefault="00FF0C35">
      <w:pPr>
        <w:pStyle w:val="Title"/>
        <w:jc w:val="left"/>
        <w:rPr>
          <w:rFonts w:ascii="Calibri" w:eastAsia="Calibri" w:hAnsi="Calibri" w:cs="Calibri"/>
          <w:b w:val="0"/>
          <w:sz w:val="22"/>
          <w:szCs w:val="22"/>
          <w:u w:val="none"/>
        </w:rPr>
      </w:pPr>
    </w:p>
    <w:p w14:paraId="569C418E" w14:textId="3E88308B" w:rsidR="00FF0C35" w:rsidRPr="0008481F" w:rsidRDefault="00000000">
      <w:pPr>
        <w:numPr>
          <w:ilvl w:val="0"/>
          <w:numId w:val="5"/>
        </w:numPr>
        <w:pBdr>
          <w:top w:val="nil"/>
          <w:left w:val="nil"/>
          <w:bottom w:val="nil"/>
          <w:right w:val="nil"/>
          <w:between w:val="nil"/>
        </w:pBdr>
        <w:ind w:left="426" w:hanging="426"/>
        <w:jc w:val="both"/>
        <w:rPr>
          <w:rFonts w:ascii="Calibri" w:eastAsia="Calibri" w:hAnsi="Calibri" w:cs="Calibri"/>
          <w:sz w:val="22"/>
          <w:szCs w:val="22"/>
        </w:rPr>
      </w:pPr>
      <w:r w:rsidRPr="0008481F">
        <w:rPr>
          <w:rFonts w:ascii="Calibri" w:eastAsia="Calibri" w:hAnsi="Calibri" w:cs="Calibri"/>
          <w:sz w:val="22"/>
          <w:szCs w:val="22"/>
        </w:rPr>
        <w:t xml:space="preserve">Quoted rates must be </w:t>
      </w:r>
      <w:r w:rsidR="0008481F" w:rsidRPr="0008481F">
        <w:rPr>
          <w:rFonts w:ascii="Calibri" w:eastAsia="Calibri" w:hAnsi="Calibri" w:cs="Calibri"/>
          <w:sz w:val="22"/>
          <w:szCs w:val="22"/>
        </w:rPr>
        <w:t>inclusive of all taxes and charges.</w:t>
      </w:r>
      <w:r w:rsidRPr="0008481F">
        <w:rPr>
          <w:rFonts w:ascii="Calibri" w:eastAsia="Calibri" w:hAnsi="Calibri" w:cs="Calibri"/>
          <w:sz w:val="22"/>
          <w:szCs w:val="22"/>
        </w:rPr>
        <w:t xml:space="preserve"> </w:t>
      </w:r>
    </w:p>
    <w:p w14:paraId="438BD5CD" w14:textId="77777777" w:rsidR="00FF0C35" w:rsidRDefault="00FF0C35">
      <w:pPr>
        <w:pStyle w:val="Title"/>
        <w:jc w:val="left"/>
        <w:rPr>
          <w:rFonts w:ascii="Calibri" w:eastAsia="Calibri" w:hAnsi="Calibri" w:cs="Calibri"/>
          <w:b w:val="0"/>
          <w:sz w:val="22"/>
          <w:szCs w:val="22"/>
          <w:u w:val="none"/>
        </w:rPr>
      </w:pPr>
    </w:p>
    <w:p w14:paraId="24479758" w14:textId="77777777" w:rsidR="00FF0C35" w:rsidRDefault="00FF0C35">
      <w:pPr>
        <w:pStyle w:val="Title"/>
        <w:rPr>
          <w:rFonts w:ascii="Calibri" w:eastAsia="Calibri" w:hAnsi="Calibri" w:cs="Calibri"/>
          <w:sz w:val="22"/>
          <w:szCs w:val="22"/>
        </w:rPr>
      </w:pPr>
    </w:p>
    <w:tbl>
      <w:tblPr>
        <w:tblStyle w:val="af5"/>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FF0C35" w14:paraId="1BBB3C3B" w14:textId="77777777">
        <w:trPr>
          <w:jc w:val="center"/>
        </w:trPr>
        <w:tc>
          <w:tcPr>
            <w:tcW w:w="648" w:type="dxa"/>
            <w:tcBorders>
              <w:bottom w:val="single" w:sz="4" w:space="0" w:color="000000"/>
            </w:tcBorders>
            <w:shd w:val="clear" w:color="auto" w:fill="000080"/>
            <w:vAlign w:val="center"/>
          </w:tcPr>
          <w:p w14:paraId="6985DAFD" w14:textId="77777777" w:rsidR="00FF0C35" w:rsidRDefault="00000000">
            <w:pPr>
              <w:jc w:val="center"/>
              <w:rPr>
                <w:rFonts w:ascii="Calibri" w:eastAsia="Calibri" w:hAnsi="Calibri" w:cs="Calibri"/>
                <w:sz w:val="22"/>
                <w:szCs w:val="22"/>
              </w:rPr>
            </w:pPr>
            <w:r>
              <w:rPr>
                <w:rFonts w:ascii="Calibri" w:eastAsia="Calibri" w:hAnsi="Calibri" w:cs="Calibri"/>
                <w:sz w:val="22"/>
                <w:szCs w:val="22"/>
              </w:rPr>
              <w:t>Item</w:t>
            </w:r>
          </w:p>
        </w:tc>
        <w:tc>
          <w:tcPr>
            <w:tcW w:w="4230" w:type="dxa"/>
            <w:tcBorders>
              <w:bottom w:val="single" w:sz="4" w:space="0" w:color="000000"/>
            </w:tcBorders>
            <w:shd w:val="clear" w:color="auto" w:fill="000080"/>
            <w:vAlign w:val="center"/>
          </w:tcPr>
          <w:p w14:paraId="4F2F1BD0" w14:textId="77777777" w:rsidR="00FF0C35" w:rsidRDefault="00000000">
            <w:pPr>
              <w:jc w:val="center"/>
              <w:rPr>
                <w:rFonts w:ascii="Calibri" w:eastAsia="Calibri" w:hAnsi="Calibri" w:cs="Calibri"/>
                <w:sz w:val="22"/>
                <w:szCs w:val="22"/>
              </w:rPr>
            </w:pPr>
            <w:r>
              <w:rPr>
                <w:rFonts w:ascii="Calibri" w:eastAsia="Calibri" w:hAnsi="Calibri" w:cs="Calibri"/>
                <w:sz w:val="22"/>
                <w:szCs w:val="22"/>
              </w:rPr>
              <w:t>Description</w:t>
            </w:r>
          </w:p>
        </w:tc>
        <w:tc>
          <w:tcPr>
            <w:tcW w:w="1244" w:type="dxa"/>
            <w:tcBorders>
              <w:bottom w:val="single" w:sz="4" w:space="0" w:color="000000"/>
            </w:tcBorders>
            <w:shd w:val="clear" w:color="auto" w:fill="000080"/>
            <w:vAlign w:val="center"/>
          </w:tcPr>
          <w:p w14:paraId="5D4AD6B9" w14:textId="77777777" w:rsidR="00FF0C35" w:rsidRDefault="00000000">
            <w:pPr>
              <w:jc w:val="center"/>
              <w:rPr>
                <w:rFonts w:ascii="Calibri" w:eastAsia="Calibri" w:hAnsi="Calibri" w:cs="Calibri"/>
                <w:sz w:val="22"/>
                <w:szCs w:val="22"/>
              </w:rPr>
            </w:pPr>
            <w:r>
              <w:rPr>
                <w:rFonts w:ascii="Calibri" w:eastAsia="Calibri" w:hAnsi="Calibri" w:cs="Calibri"/>
                <w:sz w:val="22"/>
                <w:szCs w:val="22"/>
              </w:rPr>
              <w:t>Number &amp; Description of Staff by Level</w:t>
            </w:r>
          </w:p>
        </w:tc>
        <w:tc>
          <w:tcPr>
            <w:tcW w:w="1244" w:type="dxa"/>
            <w:tcBorders>
              <w:bottom w:val="single" w:sz="4" w:space="0" w:color="000000"/>
            </w:tcBorders>
            <w:shd w:val="clear" w:color="auto" w:fill="000080"/>
            <w:vAlign w:val="center"/>
          </w:tcPr>
          <w:p w14:paraId="1B1C6115" w14:textId="77777777" w:rsidR="00FF0C35" w:rsidRDefault="00000000">
            <w:pPr>
              <w:jc w:val="center"/>
              <w:rPr>
                <w:rFonts w:ascii="Calibri" w:eastAsia="Calibri" w:hAnsi="Calibri" w:cs="Calibri"/>
                <w:sz w:val="22"/>
                <w:szCs w:val="22"/>
              </w:rPr>
            </w:pPr>
            <w:r>
              <w:rPr>
                <w:rFonts w:ascii="Calibri" w:eastAsia="Calibri" w:hAnsi="Calibri" w:cs="Calibri"/>
                <w:sz w:val="22"/>
                <w:szCs w:val="22"/>
              </w:rPr>
              <w:t>Hourly Rate</w:t>
            </w:r>
          </w:p>
        </w:tc>
        <w:tc>
          <w:tcPr>
            <w:tcW w:w="1244" w:type="dxa"/>
            <w:tcBorders>
              <w:bottom w:val="single" w:sz="4" w:space="0" w:color="000000"/>
            </w:tcBorders>
            <w:shd w:val="clear" w:color="auto" w:fill="000080"/>
            <w:vAlign w:val="center"/>
          </w:tcPr>
          <w:p w14:paraId="2AC52F5B" w14:textId="77777777" w:rsidR="00FF0C35" w:rsidRDefault="00000000">
            <w:pPr>
              <w:jc w:val="center"/>
              <w:rPr>
                <w:rFonts w:ascii="Calibri" w:eastAsia="Calibri" w:hAnsi="Calibri" w:cs="Calibri"/>
                <w:sz w:val="22"/>
                <w:szCs w:val="22"/>
              </w:rPr>
            </w:pPr>
            <w:r>
              <w:rPr>
                <w:rFonts w:ascii="Calibri" w:eastAsia="Calibri" w:hAnsi="Calibri" w:cs="Calibri"/>
                <w:sz w:val="22"/>
                <w:szCs w:val="22"/>
              </w:rPr>
              <w:t>Hours to be Committed</w:t>
            </w:r>
          </w:p>
        </w:tc>
        <w:tc>
          <w:tcPr>
            <w:tcW w:w="1245" w:type="dxa"/>
            <w:tcBorders>
              <w:bottom w:val="single" w:sz="4" w:space="0" w:color="000000"/>
            </w:tcBorders>
            <w:shd w:val="clear" w:color="auto" w:fill="000080"/>
            <w:vAlign w:val="center"/>
          </w:tcPr>
          <w:p w14:paraId="69B68FE5" w14:textId="77777777" w:rsidR="00FF0C35" w:rsidRDefault="00000000">
            <w:pPr>
              <w:jc w:val="center"/>
              <w:rPr>
                <w:rFonts w:ascii="Calibri" w:eastAsia="Calibri" w:hAnsi="Calibri" w:cs="Calibri"/>
                <w:sz w:val="22"/>
                <w:szCs w:val="22"/>
              </w:rPr>
            </w:pPr>
            <w:r>
              <w:rPr>
                <w:rFonts w:ascii="Calibri" w:eastAsia="Calibri" w:hAnsi="Calibri" w:cs="Calibri"/>
                <w:sz w:val="22"/>
                <w:szCs w:val="22"/>
              </w:rPr>
              <w:t>Total</w:t>
            </w:r>
          </w:p>
        </w:tc>
      </w:tr>
      <w:tr w:rsidR="00FF0C35" w14:paraId="69BBBB17" w14:textId="77777777">
        <w:trPr>
          <w:jc w:val="center"/>
        </w:trPr>
        <w:tc>
          <w:tcPr>
            <w:tcW w:w="9855" w:type="dxa"/>
            <w:gridSpan w:val="6"/>
            <w:shd w:val="clear" w:color="auto" w:fill="DDDDDD"/>
          </w:tcPr>
          <w:p w14:paraId="79025675" w14:textId="77777777" w:rsidR="00FF0C35"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Professional Fees</w:t>
            </w:r>
          </w:p>
        </w:tc>
      </w:tr>
      <w:tr w:rsidR="00FF0C35" w14:paraId="45C0EB72" w14:textId="77777777">
        <w:trPr>
          <w:jc w:val="center"/>
        </w:trPr>
        <w:tc>
          <w:tcPr>
            <w:tcW w:w="648" w:type="dxa"/>
            <w:shd w:val="clear" w:color="auto" w:fill="auto"/>
          </w:tcPr>
          <w:p w14:paraId="62055378" w14:textId="77777777" w:rsidR="00FF0C35" w:rsidRDefault="00FF0C35">
            <w:pPr>
              <w:jc w:val="both"/>
              <w:rPr>
                <w:rFonts w:ascii="Calibri" w:eastAsia="Calibri" w:hAnsi="Calibri" w:cs="Calibri"/>
                <w:sz w:val="22"/>
                <w:szCs w:val="22"/>
              </w:rPr>
            </w:pPr>
          </w:p>
        </w:tc>
        <w:tc>
          <w:tcPr>
            <w:tcW w:w="4230" w:type="dxa"/>
            <w:shd w:val="clear" w:color="auto" w:fill="auto"/>
          </w:tcPr>
          <w:p w14:paraId="016014F0" w14:textId="77777777" w:rsidR="00FF0C35" w:rsidRDefault="00FF0C35">
            <w:pPr>
              <w:jc w:val="both"/>
              <w:rPr>
                <w:rFonts w:ascii="Calibri" w:eastAsia="Calibri" w:hAnsi="Calibri" w:cs="Calibri"/>
                <w:sz w:val="22"/>
                <w:szCs w:val="22"/>
              </w:rPr>
            </w:pPr>
          </w:p>
        </w:tc>
        <w:tc>
          <w:tcPr>
            <w:tcW w:w="1244" w:type="dxa"/>
            <w:shd w:val="clear" w:color="auto" w:fill="auto"/>
          </w:tcPr>
          <w:p w14:paraId="5E0FF5B4" w14:textId="77777777" w:rsidR="00FF0C35" w:rsidRDefault="00FF0C35">
            <w:pPr>
              <w:jc w:val="both"/>
              <w:rPr>
                <w:rFonts w:ascii="Calibri" w:eastAsia="Calibri" w:hAnsi="Calibri" w:cs="Calibri"/>
                <w:sz w:val="22"/>
                <w:szCs w:val="22"/>
              </w:rPr>
            </w:pPr>
          </w:p>
        </w:tc>
        <w:tc>
          <w:tcPr>
            <w:tcW w:w="1244" w:type="dxa"/>
            <w:shd w:val="clear" w:color="auto" w:fill="auto"/>
          </w:tcPr>
          <w:p w14:paraId="2551F547" w14:textId="77777777" w:rsidR="00FF0C35" w:rsidRDefault="00FF0C35">
            <w:pPr>
              <w:jc w:val="both"/>
              <w:rPr>
                <w:rFonts w:ascii="Calibri" w:eastAsia="Calibri" w:hAnsi="Calibri" w:cs="Calibri"/>
                <w:sz w:val="22"/>
                <w:szCs w:val="22"/>
              </w:rPr>
            </w:pPr>
          </w:p>
        </w:tc>
        <w:tc>
          <w:tcPr>
            <w:tcW w:w="1244" w:type="dxa"/>
            <w:shd w:val="clear" w:color="auto" w:fill="auto"/>
          </w:tcPr>
          <w:p w14:paraId="543B5F89" w14:textId="77777777" w:rsidR="00FF0C35" w:rsidRDefault="00FF0C35">
            <w:pPr>
              <w:jc w:val="both"/>
              <w:rPr>
                <w:rFonts w:ascii="Calibri" w:eastAsia="Calibri" w:hAnsi="Calibri" w:cs="Calibri"/>
                <w:sz w:val="22"/>
                <w:szCs w:val="22"/>
              </w:rPr>
            </w:pPr>
          </w:p>
        </w:tc>
        <w:tc>
          <w:tcPr>
            <w:tcW w:w="1245" w:type="dxa"/>
            <w:shd w:val="clear" w:color="auto" w:fill="auto"/>
          </w:tcPr>
          <w:p w14:paraId="04CCF433" w14:textId="77777777" w:rsidR="00FF0C35" w:rsidRDefault="00FF0C35">
            <w:pPr>
              <w:jc w:val="both"/>
              <w:rPr>
                <w:rFonts w:ascii="Calibri" w:eastAsia="Calibri" w:hAnsi="Calibri" w:cs="Calibri"/>
                <w:sz w:val="22"/>
                <w:szCs w:val="22"/>
              </w:rPr>
            </w:pPr>
          </w:p>
        </w:tc>
      </w:tr>
      <w:tr w:rsidR="00FF0C35" w14:paraId="00CD30B0" w14:textId="77777777">
        <w:trPr>
          <w:jc w:val="center"/>
        </w:trPr>
        <w:tc>
          <w:tcPr>
            <w:tcW w:w="648" w:type="dxa"/>
            <w:shd w:val="clear" w:color="auto" w:fill="auto"/>
          </w:tcPr>
          <w:p w14:paraId="1515409E" w14:textId="77777777" w:rsidR="00FF0C35" w:rsidRDefault="00FF0C35">
            <w:pPr>
              <w:jc w:val="both"/>
              <w:rPr>
                <w:rFonts w:ascii="Calibri" w:eastAsia="Calibri" w:hAnsi="Calibri" w:cs="Calibri"/>
                <w:sz w:val="22"/>
                <w:szCs w:val="22"/>
              </w:rPr>
            </w:pPr>
          </w:p>
        </w:tc>
        <w:tc>
          <w:tcPr>
            <w:tcW w:w="4230" w:type="dxa"/>
            <w:shd w:val="clear" w:color="auto" w:fill="auto"/>
          </w:tcPr>
          <w:p w14:paraId="6B5CBCD2" w14:textId="77777777" w:rsidR="00FF0C35" w:rsidRDefault="00FF0C35">
            <w:pPr>
              <w:jc w:val="both"/>
              <w:rPr>
                <w:rFonts w:ascii="Calibri" w:eastAsia="Calibri" w:hAnsi="Calibri" w:cs="Calibri"/>
                <w:sz w:val="22"/>
                <w:szCs w:val="22"/>
              </w:rPr>
            </w:pPr>
          </w:p>
        </w:tc>
        <w:tc>
          <w:tcPr>
            <w:tcW w:w="1244" w:type="dxa"/>
            <w:shd w:val="clear" w:color="auto" w:fill="auto"/>
          </w:tcPr>
          <w:p w14:paraId="5FC4B2CF" w14:textId="77777777" w:rsidR="00FF0C35" w:rsidRDefault="00FF0C35">
            <w:pPr>
              <w:jc w:val="both"/>
              <w:rPr>
                <w:rFonts w:ascii="Calibri" w:eastAsia="Calibri" w:hAnsi="Calibri" w:cs="Calibri"/>
                <w:sz w:val="22"/>
                <w:szCs w:val="22"/>
              </w:rPr>
            </w:pPr>
          </w:p>
        </w:tc>
        <w:tc>
          <w:tcPr>
            <w:tcW w:w="1244" w:type="dxa"/>
            <w:shd w:val="clear" w:color="auto" w:fill="auto"/>
          </w:tcPr>
          <w:p w14:paraId="180C860B" w14:textId="77777777" w:rsidR="00FF0C35" w:rsidRDefault="00FF0C35">
            <w:pPr>
              <w:jc w:val="both"/>
              <w:rPr>
                <w:rFonts w:ascii="Calibri" w:eastAsia="Calibri" w:hAnsi="Calibri" w:cs="Calibri"/>
                <w:sz w:val="22"/>
                <w:szCs w:val="22"/>
              </w:rPr>
            </w:pPr>
          </w:p>
        </w:tc>
        <w:tc>
          <w:tcPr>
            <w:tcW w:w="1244" w:type="dxa"/>
            <w:shd w:val="clear" w:color="auto" w:fill="auto"/>
          </w:tcPr>
          <w:p w14:paraId="337F1B7B" w14:textId="77777777" w:rsidR="00FF0C35" w:rsidRDefault="00FF0C35">
            <w:pPr>
              <w:jc w:val="both"/>
              <w:rPr>
                <w:rFonts w:ascii="Calibri" w:eastAsia="Calibri" w:hAnsi="Calibri" w:cs="Calibri"/>
                <w:sz w:val="22"/>
                <w:szCs w:val="22"/>
              </w:rPr>
            </w:pPr>
          </w:p>
        </w:tc>
        <w:tc>
          <w:tcPr>
            <w:tcW w:w="1245" w:type="dxa"/>
            <w:shd w:val="clear" w:color="auto" w:fill="auto"/>
          </w:tcPr>
          <w:p w14:paraId="2E4DFC1A" w14:textId="77777777" w:rsidR="00FF0C35" w:rsidRDefault="00FF0C35">
            <w:pPr>
              <w:jc w:val="both"/>
              <w:rPr>
                <w:rFonts w:ascii="Calibri" w:eastAsia="Calibri" w:hAnsi="Calibri" w:cs="Calibri"/>
                <w:sz w:val="22"/>
                <w:szCs w:val="22"/>
              </w:rPr>
            </w:pPr>
          </w:p>
        </w:tc>
      </w:tr>
      <w:tr w:rsidR="00FF0C35" w14:paraId="79E6CD25" w14:textId="77777777">
        <w:trPr>
          <w:jc w:val="center"/>
        </w:trPr>
        <w:tc>
          <w:tcPr>
            <w:tcW w:w="648" w:type="dxa"/>
            <w:shd w:val="clear" w:color="auto" w:fill="auto"/>
          </w:tcPr>
          <w:p w14:paraId="5AD18F1A" w14:textId="77777777" w:rsidR="00FF0C35" w:rsidRDefault="00FF0C35">
            <w:pPr>
              <w:jc w:val="both"/>
              <w:rPr>
                <w:rFonts w:ascii="Calibri" w:eastAsia="Calibri" w:hAnsi="Calibri" w:cs="Calibri"/>
                <w:sz w:val="22"/>
                <w:szCs w:val="22"/>
              </w:rPr>
            </w:pPr>
          </w:p>
        </w:tc>
        <w:tc>
          <w:tcPr>
            <w:tcW w:w="4230" w:type="dxa"/>
            <w:shd w:val="clear" w:color="auto" w:fill="auto"/>
          </w:tcPr>
          <w:p w14:paraId="346BB702" w14:textId="77777777" w:rsidR="00FF0C35" w:rsidRDefault="00FF0C35">
            <w:pPr>
              <w:jc w:val="both"/>
              <w:rPr>
                <w:rFonts w:ascii="Calibri" w:eastAsia="Calibri" w:hAnsi="Calibri" w:cs="Calibri"/>
                <w:sz w:val="22"/>
                <w:szCs w:val="22"/>
              </w:rPr>
            </w:pPr>
          </w:p>
        </w:tc>
        <w:tc>
          <w:tcPr>
            <w:tcW w:w="1244" w:type="dxa"/>
            <w:shd w:val="clear" w:color="auto" w:fill="auto"/>
          </w:tcPr>
          <w:p w14:paraId="23588F83" w14:textId="77777777" w:rsidR="00FF0C35" w:rsidRDefault="00FF0C35">
            <w:pPr>
              <w:jc w:val="both"/>
              <w:rPr>
                <w:rFonts w:ascii="Calibri" w:eastAsia="Calibri" w:hAnsi="Calibri" w:cs="Calibri"/>
                <w:sz w:val="22"/>
                <w:szCs w:val="22"/>
              </w:rPr>
            </w:pPr>
          </w:p>
        </w:tc>
        <w:tc>
          <w:tcPr>
            <w:tcW w:w="1244" w:type="dxa"/>
            <w:shd w:val="clear" w:color="auto" w:fill="auto"/>
          </w:tcPr>
          <w:p w14:paraId="17864885" w14:textId="77777777" w:rsidR="00FF0C35" w:rsidRDefault="00FF0C35">
            <w:pPr>
              <w:jc w:val="both"/>
              <w:rPr>
                <w:rFonts w:ascii="Calibri" w:eastAsia="Calibri" w:hAnsi="Calibri" w:cs="Calibri"/>
                <w:sz w:val="22"/>
                <w:szCs w:val="22"/>
              </w:rPr>
            </w:pPr>
          </w:p>
        </w:tc>
        <w:tc>
          <w:tcPr>
            <w:tcW w:w="1244" w:type="dxa"/>
            <w:shd w:val="clear" w:color="auto" w:fill="auto"/>
          </w:tcPr>
          <w:p w14:paraId="1598C513" w14:textId="77777777" w:rsidR="00FF0C35" w:rsidRDefault="00FF0C35">
            <w:pPr>
              <w:jc w:val="both"/>
              <w:rPr>
                <w:rFonts w:ascii="Calibri" w:eastAsia="Calibri" w:hAnsi="Calibri" w:cs="Calibri"/>
                <w:sz w:val="22"/>
                <w:szCs w:val="22"/>
              </w:rPr>
            </w:pPr>
          </w:p>
        </w:tc>
        <w:tc>
          <w:tcPr>
            <w:tcW w:w="1245" w:type="dxa"/>
            <w:shd w:val="clear" w:color="auto" w:fill="auto"/>
          </w:tcPr>
          <w:p w14:paraId="20CD2A91" w14:textId="77777777" w:rsidR="00FF0C35" w:rsidRDefault="00FF0C35">
            <w:pPr>
              <w:jc w:val="both"/>
              <w:rPr>
                <w:rFonts w:ascii="Calibri" w:eastAsia="Calibri" w:hAnsi="Calibri" w:cs="Calibri"/>
                <w:sz w:val="22"/>
                <w:szCs w:val="22"/>
              </w:rPr>
            </w:pPr>
          </w:p>
        </w:tc>
      </w:tr>
      <w:tr w:rsidR="00FF0C35" w14:paraId="71D242B3" w14:textId="77777777">
        <w:trPr>
          <w:jc w:val="center"/>
        </w:trPr>
        <w:tc>
          <w:tcPr>
            <w:tcW w:w="8610" w:type="dxa"/>
            <w:gridSpan w:val="5"/>
            <w:tcBorders>
              <w:bottom w:val="single" w:sz="4" w:space="0" w:color="000000"/>
            </w:tcBorders>
            <w:shd w:val="clear" w:color="auto" w:fill="auto"/>
          </w:tcPr>
          <w:p w14:paraId="265907CB" w14:textId="77777777" w:rsidR="00FF0C35" w:rsidRDefault="00000000">
            <w:pPr>
              <w:jc w:val="right"/>
              <w:rPr>
                <w:rFonts w:ascii="Calibri" w:eastAsia="Calibri" w:hAnsi="Calibri" w:cs="Calibri"/>
                <w:i/>
                <w:sz w:val="22"/>
                <w:szCs w:val="22"/>
              </w:rPr>
            </w:pPr>
            <w:r>
              <w:rPr>
                <w:rFonts w:ascii="Calibri" w:eastAsia="Calibri" w:hAnsi="Calibri" w:cs="Calibri"/>
                <w:i/>
                <w:sz w:val="22"/>
                <w:szCs w:val="22"/>
              </w:rPr>
              <w:t>Total Professional Fees</w:t>
            </w:r>
          </w:p>
        </w:tc>
        <w:tc>
          <w:tcPr>
            <w:tcW w:w="1245" w:type="dxa"/>
            <w:tcBorders>
              <w:bottom w:val="single" w:sz="4" w:space="0" w:color="000000"/>
            </w:tcBorders>
            <w:shd w:val="clear" w:color="auto" w:fill="auto"/>
          </w:tcPr>
          <w:p w14:paraId="408CBA42" w14:textId="77777777" w:rsidR="00FF0C35" w:rsidRDefault="00000000">
            <w:pPr>
              <w:jc w:val="right"/>
              <w:rPr>
                <w:rFonts w:ascii="Calibri" w:eastAsia="Calibri" w:hAnsi="Calibri" w:cs="Calibri"/>
                <w:sz w:val="22"/>
                <w:szCs w:val="22"/>
              </w:rPr>
            </w:pPr>
            <w:r>
              <w:rPr>
                <w:rFonts w:ascii="Calibri" w:eastAsia="Calibri" w:hAnsi="Calibri" w:cs="Calibri"/>
                <w:sz w:val="22"/>
                <w:szCs w:val="22"/>
              </w:rPr>
              <w:t>$$</w:t>
            </w:r>
          </w:p>
        </w:tc>
      </w:tr>
      <w:tr w:rsidR="00FF0C35" w14:paraId="38AF222E" w14:textId="77777777">
        <w:trPr>
          <w:jc w:val="center"/>
        </w:trPr>
        <w:tc>
          <w:tcPr>
            <w:tcW w:w="9855" w:type="dxa"/>
            <w:gridSpan w:val="6"/>
            <w:shd w:val="clear" w:color="auto" w:fill="DDDDDD"/>
          </w:tcPr>
          <w:p w14:paraId="2A55CD3B" w14:textId="77777777" w:rsidR="00FF0C35"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Out-of-Pocket expenses</w:t>
            </w:r>
          </w:p>
        </w:tc>
      </w:tr>
      <w:tr w:rsidR="00FF0C35" w14:paraId="3CBD4B87" w14:textId="77777777">
        <w:trPr>
          <w:jc w:val="center"/>
        </w:trPr>
        <w:tc>
          <w:tcPr>
            <w:tcW w:w="648" w:type="dxa"/>
            <w:shd w:val="clear" w:color="auto" w:fill="auto"/>
          </w:tcPr>
          <w:p w14:paraId="31BF1F12" w14:textId="77777777" w:rsidR="00FF0C35" w:rsidRDefault="00FF0C35">
            <w:pPr>
              <w:jc w:val="both"/>
              <w:rPr>
                <w:rFonts w:ascii="Calibri" w:eastAsia="Calibri" w:hAnsi="Calibri" w:cs="Calibri"/>
                <w:sz w:val="22"/>
                <w:szCs w:val="22"/>
              </w:rPr>
            </w:pPr>
          </w:p>
        </w:tc>
        <w:tc>
          <w:tcPr>
            <w:tcW w:w="4230" w:type="dxa"/>
            <w:shd w:val="clear" w:color="auto" w:fill="auto"/>
          </w:tcPr>
          <w:p w14:paraId="0C17BFA6" w14:textId="77777777" w:rsidR="00FF0C35" w:rsidRDefault="00FF0C35">
            <w:pPr>
              <w:jc w:val="both"/>
              <w:rPr>
                <w:rFonts w:ascii="Calibri" w:eastAsia="Calibri" w:hAnsi="Calibri" w:cs="Calibri"/>
                <w:sz w:val="22"/>
                <w:szCs w:val="22"/>
              </w:rPr>
            </w:pPr>
          </w:p>
        </w:tc>
        <w:tc>
          <w:tcPr>
            <w:tcW w:w="1244" w:type="dxa"/>
            <w:shd w:val="clear" w:color="auto" w:fill="auto"/>
          </w:tcPr>
          <w:p w14:paraId="061FE913" w14:textId="77777777" w:rsidR="00FF0C35" w:rsidRDefault="00FF0C35">
            <w:pPr>
              <w:jc w:val="both"/>
              <w:rPr>
                <w:rFonts w:ascii="Calibri" w:eastAsia="Calibri" w:hAnsi="Calibri" w:cs="Calibri"/>
                <w:sz w:val="22"/>
                <w:szCs w:val="22"/>
              </w:rPr>
            </w:pPr>
          </w:p>
        </w:tc>
        <w:tc>
          <w:tcPr>
            <w:tcW w:w="1244" w:type="dxa"/>
            <w:shd w:val="clear" w:color="auto" w:fill="auto"/>
          </w:tcPr>
          <w:p w14:paraId="113D1FFF" w14:textId="77777777" w:rsidR="00FF0C35" w:rsidRDefault="00FF0C35">
            <w:pPr>
              <w:jc w:val="both"/>
              <w:rPr>
                <w:rFonts w:ascii="Calibri" w:eastAsia="Calibri" w:hAnsi="Calibri" w:cs="Calibri"/>
                <w:sz w:val="22"/>
                <w:szCs w:val="22"/>
              </w:rPr>
            </w:pPr>
          </w:p>
        </w:tc>
        <w:tc>
          <w:tcPr>
            <w:tcW w:w="1244" w:type="dxa"/>
            <w:shd w:val="clear" w:color="auto" w:fill="auto"/>
          </w:tcPr>
          <w:p w14:paraId="710145E9" w14:textId="77777777" w:rsidR="00FF0C35" w:rsidRDefault="00FF0C35">
            <w:pPr>
              <w:jc w:val="both"/>
              <w:rPr>
                <w:rFonts w:ascii="Calibri" w:eastAsia="Calibri" w:hAnsi="Calibri" w:cs="Calibri"/>
                <w:sz w:val="22"/>
                <w:szCs w:val="22"/>
              </w:rPr>
            </w:pPr>
          </w:p>
        </w:tc>
        <w:tc>
          <w:tcPr>
            <w:tcW w:w="1245" w:type="dxa"/>
            <w:shd w:val="clear" w:color="auto" w:fill="auto"/>
          </w:tcPr>
          <w:p w14:paraId="58E3F866" w14:textId="77777777" w:rsidR="00FF0C35" w:rsidRDefault="00FF0C35">
            <w:pPr>
              <w:jc w:val="both"/>
              <w:rPr>
                <w:rFonts w:ascii="Calibri" w:eastAsia="Calibri" w:hAnsi="Calibri" w:cs="Calibri"/>
                <w:sz w:val="22"/>
                <w:szCs w:val="22"/>
              </w:rPr>
            </w:pPr>
          </w:p>
        </w:tc>
      </w:tr>
      <w:tr w:rsidR="00FF0C35" w14:paraId="60010C02" w14:textId="77777777">
        <w:trPr>
          <w:jc w:val="center"/>
        </w:trPr>
        <w:tc>
          <w:tcPr>
            <w:tcW w:w="648" w:type="dxa"/>
            <w:shd w:val="clear" w:color="auto" w:fill="auto"/>
          </w:tcPr>
          <w:p w14:paraId="45075827" w14:textId="77777777" w:rsidR="00FF0C35" w:rsidRDefault="00FF0C35">
            <w:pPr>
              <w:jc w:val="both"/>
              <w:rPr>
                <w:rFonts w:ascii="Calibri" w:eastAsia="Calibri" w:hAnsi="Calibri" w:cs="Calibri"/>
                <w:sz w:val="22"/>
                <w:szCs w:val="22"/>
              </w:rPr>
            </w:pPr>
          </w:p>
        </w:tc>
        <w:tc>
          <w:tcPr>
            <w:tcW w:w="4230" w:type="dxa"/>
            <w:shd w:val="clear" w:color="auto" w:fill="auto"/>
          </w:tcPr>
          <w:p w14:paraId="45CDAF67" w14:textId="77777777" w:rsidR="00FF0C35" w:rsidRDefault="00FF0C35">
            <w:pPr>
              <w:jc w:val="both"/>
              <w:rPr>
                <w:rFonts w:ascii="Calibri" w:eastAsia="Calibri" w:hAnsi="Calibri" w:cs="Calibri"/>
                <w:sz w:val="22"/>
                <w:szCs w:val="22"/>
              </w:rPr>
            </w:pPr>
          </w:p>
        </w:tc>
        <w:tc>
          <w:tcPr>
            <w:tcW w:w="1244" w:type="dxa"/>
            <w:shd w:val="clear" w:color="auto" w:fill="auto"/>
          </w:tcPr>
          <w:p w14:paraId="7ECED715" w14:textId="77777777" w:rsidR="00FF0C35" w:rsidRDefault="00FF0C35">
            <w:pPr>
              <w:jc w:val="both"/>
              <w:rPr>
                <w:rFonts w:ascii="Calibri" w:eastAsia="Calibri" w:hAnsi="Calibri" w:cs="Calibri"/>
                <w:sz w:val="22"/>
                <w:szCs w:val="22"/>
              </w:rPr>
            </w:pPr>
          </w:p>
        </w:tc>
        <w:tc>
          <w:tcPr>
            <w:tcW w:w="1244" w:type="dxa"/>
            <w:shd w:val="clear" w:color="auto" w:fill="auto"/>
          </w:tcPr>
          <w:p w14:paraId="601E4A92" w14:textId="77777777" w:rsidR="00FF0C35" w:rsidRDefault="00FF0C35">
            <w:pPr>
              <w:jc w:val="both"/>
              <w:rPr>
                <w:rFonts w:ascii="Calibri" w:eastAsia="Calibri" w:hAnsi="Calibri" w:cs="Calibri"/>
                <w:sz w:val="22"/>
                <w:szCs w:val="22"/>
              </w:rPr>
            </w:pPr>
          </w:p>
        </w:tc>
        <w:tc>
          <w:tcPr>
            <w:tcW w:w="1244" w:type="dxa"/>
            <w:shd w:val="clear" w:color="auto" w:fill="auto"/>
          </w:tcPr>
          <w:p w14:paraId="051FAC51" w14:textId="77777777" w:rsidR="00FF0C35" w:rsidRDefault="00FF0C35">
            <w:pPr>
              <w:jc w:val="both"/>
              <w:rPr>
                <w:rFonts w:ascii="Calibri" w:eastAsia="Calibri" w:hAnsi="Calibri" w:cs="Calibri"/>
                <w:sz w:val="22"/>
                <w:szCs w:val="22"/>
              </w:rPr>
            </w:pPr>
          </w:p>
        </w:tc>
        <w:tc>
          <w:tcPr>
            <w:tcW w:w="1245" w:type="dxa"/>
            <w:shd w:val="clear" w:color="auto" w:fill="auto"/>
          </w:tcPr>
          <w:p w14:paraId="2B225AC5" w14:textId="77777777" w:rsidR="00FF0C35" w:rsidRDefault="00FF0C35">
            <w:pPr>
              <w:jc w:val="both"/>
              <w:rPr>
                <w:rFonts w:ascii="Calibri" w:eastAsia="Calibri" w:hAnsi="Calibri" w:cs="Calibri"/>
                <w:sz w:val="22"/>
                <w:szCs w:val="22"/>
              </w:rPr>
            </w:pPr>
          </w:p>
        </w:tc>
      </w:tr>
      <w:tr w:rsidR="00FF0C35" w14:paraId="570D4408" w14:textId="77777777">
        <w:trPr>
          <w:jc w:val="center"/>
        </w:trPr>
        <w:tc>
          <w:tcPr>
            <w:tcW w:w="8610" w:type="dxa"/>
            <w:gridSpan w:val="5"/>
            <w:shd w:val="clear" w:color="auto" w:fill="auto"/>
          </w:tcPr>
          <w:p w14:paraId="23369DC4" w14:textId="77777777" w:rsidR="00FF0C35" w:rsidRDefault="00000000">
            <w:pPr>
              <w:jc w:val="right"/>
              <w:rPr>
                <w:rFonts w:ascii="Calibri" w:eastAsia="Calibri" w:hAnsi="Calibri" w:cs="Calibri"/>
                <w:i/>
                <w:sz w:val="22"/>
                <w:szCs w:val="22"/>
              </w:rPr>
            </w:pPr>
            <w:r>
              <w:rPr>
                <w:rFonts w:ascii="Calibri" w:eastAsia="Calibri" w:hAnsi="Calibri" w:cs="Calibri"/>
                <w:i/>
                <w:sz w:val="22"/>
                <w:szCs w:val="22"/>
              </w:rPr>
              <w:t>Total Out of Pocket Expenses</w:t>
            </w:r>
          </w:p>
        </w:tc>
        <w:tc>
          <w:tcPr>
            <w:tcW w:w="1245" w:type="dxa"/>
            <w:shd w:val="clear" w:color="auto" w:fill="auto"/>
          </w:tcPr>
          <w:p w14:paraId="014F3768" w14:textId="77777777" w:rsidR="00FF0C35" w:rsidRDefault="00000000">
            <w:pPr>
              <w:jc w:val="right"/>
              <w:rPr>
                <w:rFonts w:ascii="Calibri" w:eastAsia="Calibri" w:hAnsi="Calibri" w:cs="Calibri"/>
                <w:sz w:val="22"/>
                <w:szCs w:val="22"/>
              </w:rPr>
            </w:pPr>
            <w:r>
              <w:rPr>
                <w:rFonts w:ascii="Calibri" w:eastAsia="Calibri" w:hAnsi="Calibri" w:cs="Calibri"/>
                <w:sz w:val="22"/>
                <w:szCs w:val="22"/>
              </w:rPr>
              <w:t>$$</w:t>
            </w:r>
          </w:p>
        </w:tc>
      </w:tr>
      <w:tr w:rsidR="00FF0C35" w14:paraId="361259BF" w14:textId="77777777">
        <w:trPr>
          <w:jc w:val="center"/>
        </w:trPr>
        <w:tc>
          <w:tcPr>
            <w:tcW w:w="8610" w:type="dxa"/>
            <w:gridSpan w:val="5"/>
            <w:shd w:val="clear" w:color="auto" w:fill="auto"/>
          </w:tcPr>
          <w:p w14:paraId="32F7CA0A" w14:textId="77777777" w:rsidR="00FF0C35" w:rsidRDefault="00000000">
            <w:pPr>
              <w:jc w:val="right"/>
              <w:rPr>
                <w:rFonts w:ascii="Calibri" w:eastAsia="Calibri" w:hAnsi="Calibri" w:cs="Calibri"/>
                <w:b/>
                <w:i/>
                <w:sz w:val="22"/>
                <w:szCs w:val="22"/>
              </w:rPr>
            </w:pPr>
            <w:r>
              <w:rPr>
                <w:rFonts w:ascii="Calibri" w:eastAsia="Calibri" w:hAnsi="Calibri" w:cs="Calibri"/>
                <w:b/>
                <w:i/>
                <w:sz w:val="22"/>
                <w:szCs w:val="22"/>
              </w:rPr>
              <w:t xml:space="preserve">Total Contract Price </w:t>
            </w:r>
          </w:p>
          <w:p w14:paraId="670EAC7C" w14:textId="77777777" w:rsidR="00FF0C35" w:rsidRDefault="00000000">
            <w:pPr>
              <w:jc w:val="right"/>
              <w:rPr>
                <w:rFonts w:ascii="Calibri" w:eastAsia="Calibri" w:hAnsi="Calibri" w:cs="Calibri"/>
                <w:i/>
                <w:sz w:val="22"/>
                <w:szCs w:val="22"/>
              </w:rPr>
            </w:pPr>
            <w:r>
              <w:rPr>
                <w:rFonts w:ascii="Calibri" w:eastAsia="Calibri" w:hAnsi="Calibri" w:cs="Calibri"/>
                <w:i/>
                <w:sz w:val="22"/>
                <w:szCs w:val="22"/>
              </w:rPr>
              <w:t>(Professional Fees + Out of Pocket Expenses)</w:t>
            </w:r>
          </w:p>
        </w:tc>
        <w:tc>
          <w:tcPr>
            <w:tcW w:w="1245" w:type="dxa"/>
            <w:shd w:val="clear" w:color="auto" w:fill="auto"/>
            <w:vAlign w:val="center"/>
          </w:tcPr>
          <w:p w14:paraId="38FBFC7F" w14:textId="77777777" w:rsidR="00FF0C35" w:rsidRDefault="00000000">
            <w:pPr>
              <w:jc w:val="right"/>
              <w:rPr>
                <w:rFonts w:ascii="Calibri" w:eastAsia="Calibri" w:hAnsi="Calibri" w:cs="Calibri"/>
                <w:sz w:val="22"/>
                <w:szCs w:val="22"/>
              </w:rPr>
            </w:pPr>
            <w:r>
              <w:rPr>
                <w:rFonts w:ascii="Calibri" w:eastAsia="Calibri" w:hAnsi="Calibri" w:cs="Calibri"/>
                <w:sz w:val="22"/>
                <w:szCs w:val="22"/>
              </w:rPr>
              <w:t>$$</w:t>
            </w:r>
          </w:p>
        </w:tc>
      </w:tr>
    </w:tbl>
    <w:p w14:paraId="7909C468" w14:textId="77777777" w:rsidR="00FF0C35" w:rsidRDefault="00FF0C35">
      <w:pPr>
        <w:rPr>
          <w:rFonts w:ascii="Calibri" w:eastAsia="Calibri" w:hAnsi="Calibri" w:cs="Calibri"/>
          <w:b/>
          <w:sz w:val="22"/>
          <w:szCs w:val="22"/>
        </w:rPr>
      </w:pPr>
    </w:p>
    <w:p w14:paraId="06C0C9B0" w14:textId="77777777" w:rsidR="00FF0C35" w:rsidRDefault="00000000">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13B97386" wp14:editId="4C918663">
                <wp:simplePos x="0" y="0"/>
                <wp:positionH relativeFrom="column">
                  <wp:posOffset>1</wp:posOffset>
                </wp:positionH>
                <wp:positionV relativeFrom="paragraph">
                  <wp:posOffset>12700</wp:posOffset>
                </wp:positionV>
                <wp:extent cx="6208395" cy="714375"/>
                <wp:effectExtent l="0" t="0" r="0" b="0"/>
                <wp:wrapNone/>
                <wp:docPr id="314" name="Rectangle 314"/>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53824A0E" w14:textId="77777777" w:rsidR="00FF0C35"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3B97386" id="Rectangle 314" o:spid="_x0000_s1026" style="position:absolute;margin-left:0;margin-top:1pt;width:488.85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" filled="f">
                <v:stroke startarrowwidth="narrow" startarrowlength="short" endarrowwidth="narrow" endarrowlength="short"/>
                <v:textbox inset="2.53958mm,1.2694mm,2.53958mm,1.2694mm">
                  <w:txbxContent>
                    <w:p w14:paraId="53824A0E" w14:textId="77777777" w:rsidR="00FF0C35"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2D061AD0" w14:textId="77777777" w:rsidR="00FF0C35" w:rsidRDefault="00FF0C35">
      <w:pPr>
        <w:tabs>
          <w:tab w:val="left" w:pos="-180"/>
          <w:tab w:val="right" w:pos="1980"/>
          <w:tab w:val="left" w:pos="2160"/>
          <w:tab w:val="left" w:pos="4320"/>
        </w:tabs>
        <w:rPr>
          <w:b/>
          <w:sz w:val="22"/>
          <w:szCs w:val="22"/>
        </w:rPr>
      </w:pPr>
    </w:p>
    <w:p w14:paraId="5E3F680A" w14:textId="77777777" w:rsidR="00FF0C35" w:rsidRDefault="00FF0C35">
      <w:pPr>
        <w:tabs>
          <w:tab w:val="left" w:pos="-180"/>
          <w:tab w:val="right" w:pos="1980"/>
          <w:tab w:val="left" w:pos="2160"/>
          <w:tab w:val="left" w:pos="4320"/>
        </w:tabs>
        <w:rPr>
          <w:b/>
          <w:sz w:val="22"/>
          <w:szCs w:val="22"/>
        </w:rPr>
      </w:pPr>
    </w:p>
    <w:p w14:paraId="4187369A" w14:textId="77777777" w:rsidR="00FF0C35" w:rsidRDefault="00FF0C35">
      <w:pPr>
        <w:tabs>
          <w:tab w:val="left" w:pos="-180"/>
          <w:tab w:val="right" w:pos="1980"/>
          <w:tab w:val="left" w:pos="2160"/>
          <w:tab w:val="left" w:pos="4320"/>
        </w:tabs>
        <w:rPr>
          <w:b/>
          <w:sz w:val="22"/>
          <w:szCs w:val="22"/>
        </w:rPr>
      </w:pPr>
    </w:p>
    <w:p w14:paraId="7B468C28" w14:textId="77777777" w:rsidR="00FF0C35" w:rsidRDefault="00FF0C35">
      <w:pPr>
        <w:tabs>
          <w:tab w:val="left" w:pos="-180"/>
          <w:tab w:val="right" w:pos="1980"/>
          <w:tab w:val="left" w:pos="2160"/>
          <w:tab w:val="left" w:pos="4320"/>
        </w:tabs>
        <w:rPr>
          <w:b/>
          <w:sz w:val="22"/>
          <w:szCs w:val="22"/>
        </w:rPr>
      </w:pPr>
    </w:p>
    <w:p w14:paraId="5C7BCF0B" w14:textId="5A98CA9A" w:rsidR="00FF0C35"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I hereby certify that the company mentioned above, which I am duly authorized to sign for, has reviewed RFQ UNFPA/</w:t>
      </w:r>
      <w:r w:rsidR="0008481F">
        <w:rPr>
          <w:rFonts w:ascii="Calibri" w:eastAsia="Calibri" w:hAnsi="Calibri" w:cs="Calibri"/>
          <w:color w:val="000000"/>
          <w:sz w:val="22"/>
          <w:szCs w:val="22"/>
        </w:rPr>
        <w:t>FJI</w:t>
      </w:r>
      <w:r>
        <w:rPr>
          <w:rFonts w:ascii="Calibri" w:eastAsia="Calibri" w:hAnsi="Calibri" w:cs="Calibri"/>
          <w:color w:val="000000"/>
          <w:sz w:val="22"/>
          <w:szCs w:val="22"/>
        </w:rPr>
        <w:t>/RFQ/</w:t>
      </w:r>
      <w:r w:rsidR="0008481F">
        <w:rPr>
          <w:rFonts w:ascii="Calibri" w:eastAsia="Calibri" w:hAnsi="Calibri" w:cs="Calibri"/>
          <w:color w:val="000000"/>
          <w:sz w:val="22"/>
          <w:szCs w:val="22"/>
        </w:rPr>
        <w:t>25</w:t>
      </w:r>
      <w:r>
        <w:rPr>
          <w:rFonts w:ascii="Calibri" w:eastAsia="Calibri" w:hAnsi="Calibri" w:cs="Calibri"/>
          <w:color w:val="000000"/>
          <w:sz w:val="22"/>
          <w:szCs w:val="22"/>
        </w:rPr>
        <w:t>/</w:t>
      </w:r>
      <w:r w:rsidR="0008481F">
        <w:rPr>
          <w:rFonts w:ascii="Calibri" w:eastAsia="Calibri" w:hAnsi="Calibri" w:cs="Calibri"/>
          <w:color w:val="000000"/>
          <w:sz w:val="22"/>
          <w:szCs w:val="22"/>
        </w:rPr>
        <w:t>010</w:t>
      </w:r>
      <w:r>
        <w:rPr>
          <w:rFonts w:ascii="Calibri" w:eastAsia="Calibri" w:hAnsi="Calibri" w:cs="Calibri"/>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Calibri" w:eastAsia="Calibri" w:hAnsi="Calibri" w:cs="Calibri"/>
          <w:color w:val="000000"/>
          <w:sz w:val="22"/>
          <w:szCs w:val="22"/>
        </w:rPr>
        <w:t>UNFPA</w:t>
      </w:r>
      <w:proofErr w:type="gramEnd"/>
      <w:r>
        <w:rPr>
          <w:rFonts w:ascii="Calibri" w:eastAsia="Calibri" w:hAnsi="Calibri" w:cs="Calibri"/>
          <w:color w:val="000000"/>
          <w:sz w:val="22"/>
          <w:szCs w:val="22"/>
        </w:rPr>
        <w:t xml:space="preserve"> and we will abide by this quotation until it expires. </w:t>
      </w:r>
    </w:p>
    <w:tbl>
      <w:tblPr>
        <w:tblStyle w:val="af6"/>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FF0C35" w14:paraId="11114F6B" w14:textId="77777777">
        <w:tc>
          <w:tcPr>
            <w:tcW w:w="4927" w:type="dxa"/>
            <w:shd w:val="clear" w:color="auto" w:fill="auto"/>
            <w:vAlign w:val="center"/>
          </w:tcPr>
          <w:p w14:paraId="14C2C439" w14:textId="77777777" w:rsidR="00FF0C35" w:rsidRDefault="00FF0C35">
            <w:pPr>
              <w:tabs>
                <w:tab w:val="left" w:pos="-180"/>
                <w:tab w:val="right" w:pos="1980"/>
                <w:tab w:val="left" w:pos="2160"/>
                <w:tab w:val="left" w:pos="4320"/>
              </w:tabs>
              <w:rPr>
                <w:rFonts w:ascii="Calibri" w:eastAsia="Calibri" w:hAnsi="Calibri" w:cs="Calibri"/>
                <w:sz w:val="22"/>
                <w:szCs w:val="22"/>
              </w:rPr>
            </w:pPr>
          </w:p>
          <w:p w14:paraId="0EEE6F6A" w14:textId="77777777" w:rsidR="00FF0C35" w:rsidRDefault="00FF0C35">
            <w:pPr>
              <w:tabs>
                <w:tab w:val="left" w:pos="-180"/>
                <w:tab w:val="right" w:pos="1980"/>
                <w:tab w:val="left" w:pos="2160"/>
                <w:tab w:val="left" w:pos="4320"/>
              </w:tabs>
              <w:rPr>
                <w:rFonts w:ascii="Calibri" w:eastAsia="Calibri" w:hAnsi="Calibri" w:cs="Calibri"/>
                <w:sz w:val="22"/>
                <w:szCs w:val="22"/>
              </w:rPr>
            </w:pPr>
          </w:p>
          <w:p w14:paraId="6C34EB87" w14:textId="77777777" w:rsidR="00FF0C35" w:rsidRDefault="00FF0C35">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453C98D2" w14:textId="77777777" w:rsidR="00FF0C3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464" w:type="dxa"/>
            <w:vAlign w:val="center"/>
          </w:tcPr>
          <w:p w14:paraId="40BF9704" w14:textId="77777777" w:rsidR="00FF0C35" w:rsidRDefault="00FF0C35">
            <w:pPr>
              <w:tabs>
                <w:tab w:val="left" w:pos="-180"/>
                <w:tab w:val="right" w:pos="1980"/>
                <w:tab w:val="left" w:pos="2160"/>
                <w:tab w:val="left" w:pos="4320"/>
              </w:tabs>
              <w:rPr>
                <w:rFonts w:ascii="Calibri" w:eastAsia="Calibri" w:hAnsi="Calibri" w:cs="Calibri"/>
                <w:sz w:val="22"/>
                <w:szCs w:val="22"/>
              </w:rPr>
            </w:pPr>
          </w:p>
        </w:tc>
      </w:tr>
      <w:tr w:rsidR="00FF0C35" w14:paraId="6DF80E1B" w14:textId="77777777">
        <w:tc>
          <w:tcPr>
            <w:tcW w:w="4927" w:type="dxa"/>
            <w:shd w:val="clear" w:color="auto" w:fill="auto"/>
            <w:vAlign w:val="center"/>
          </w:tcPr>
          <w:p w14:paraId="602082FA" w14:textId="77777777" w:rsidR="00FF0C3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928" w:type="dxa"/>
            <w:gridSpan w:val="2"/>
            <w:vAlign w:val="center"/>
          </w:tcPr>
          <w:p w14:paraId="5A4D991F" w14:textId="77777777" w:rsidR="00FF0C3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0420576" w14:textId="77777777" w:rsidR="00FF0C35" w:rsidRDefault="00000000">
      <w:pPr>
        <w:rPr>
          <w:rFonts w:ascii="Calibri" w:eastAsia="Calibri" w:hAnsi="Calibri" w:cs="Calibri"/>
        </w:rPr>
      </w:pPr>
      <w:r>
        <w:br w:type="page"/>
      </w:r>
    </w:p>
    <w:p w14:paraId="5FD8702F" w14:textId="77777777" w:rsidR="00FF0C35" w:rsidRDefault="00000000">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FROM</w:t>
      </w:r>
    </w:p>
    <w:p w14:paraId="0D549FA2" w14:textId="77777777" w:rsidR="00FF0C35"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7"/>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FF0C35" w14:paraId="67A3258B"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CB431" w14:textId="77777777" w:rsidR="00FF0C35"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1960F8" w14:textId="77777777" w:rsidR="00FF0C35"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A9C12B"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646C7F"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FF0C35" w14:paraId="603386C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4246D"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566F1E"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F1C61E"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74A15D0"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43D05BD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C685AB"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202B0E2"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48BE0C"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DAF9413"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2849977E"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603720"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52F8F4F"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C998485"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7DAC59"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67A8878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5895A"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8B30D99"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1D8080"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D760C7"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3C0CB730"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656DEA"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936723E"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C96BE5"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3D12F2"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08C2952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C8E25"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E45F5E2"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F6D423"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435386E"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14236B93"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E0ADB2"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57445CD"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A6B5E5"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9CE5A9"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21D19F45"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E29E86" w14:textId="77777777" w:rsidR="00FF0C3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9E85664" w14:textId="77777777" w:rsidR="00FF0C35" w:rsidRDefault="00000000">
            <w:pPr>
              <w:keepNext/>
              <w:keepLines/>
              <w:numPr>
                <w:ilvl w:val="0"/>
                <w:numId w:val="7"/>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4720C2"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C07190" w14:textId="77777777" w:rsidR="00FF0C35"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F0C35" w14:paraId="78DAE4AD"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D7DA95" w14:textId="77777777" w:rsidR="00FF0C3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0E948AA" w14:textId="77777777" w:rsidR="00FF0C35"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9586FE"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68719A"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F0C35" w14:paraId="250CC01B"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83C8D9" w14:textId="77777777" w:rsidR="00FF0C35"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ABCD405" w14:textId="77777777" w:rsidR="00FF0C3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1E9D96"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90334C"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F0C35" w14:paraId="4AB788C9"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3288F2" w14:textId="77777777" w:rsidR="00FF0C3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EBCB482" w14:textId="77777777" w:rsidR="00FF0C3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65BE2A"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3D0A0E"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F0C35" w14:paraId="5E57D368"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076EB8" w14:textId="77777777" w:rsidR="00FF0C3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E2F71AA" w14:textId="77777777" w:rsidR="00FF0C3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288B74"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7AD55B"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F0C35" w14:paraId="5C10B408"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562454" w14:textId="77777777" w:rsidR="00FF0C3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5BCABC5" w14:textId="77777777" w:rsidR="00FF0C3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1664B5"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2239D0" w14:textId="77777777" w:rsidR="00FF0C35" w:rsidRDefault="00000000">
            <w:pPr>
              <w:keepLines/>
              <w:jc w:val="center"/>
              <w:rPr>
                <w:rFonts w:ascii="Calibri" w:eastAsia="Calibri" w:hAnsi="Calibri" w:cs="Calibri"/>
                <w:sz w:val="22"/>
                <w:szCs w:val="22"/>
              </w:rPr>
            </w:pPr>
            <w:r>
              <w:rPr>
                <w:rFonts w:ascii="Calibri" w:eastAsia="Calibri" w:hAnsi="Calibri" w:cs="Calibri"/>
                <w:sz w:val="22"/>
                <w:szCs w:val="22"/>
              </w:rPr>
              <w:t>☐</w:t>
            </w:r>
          </w:p>
        </w:tc>
      </w:tr>
    </w:tbl>
    <w:p w14:paraId="07D77E16" w14:textId="77777777" w:rsidR="00FF0C35" w:rsidRDefault="00FF0C35">
      <w:pPr>
        <w:rPr>
          <w:rFonts w:ascii="Calibri" w:eastAsia="Calibri" w:hAnsi="Calibri" w:cs="Calibri"/>
          <w:b/>
        </w:rPr>
      </w:pPr>
    </w:p>
    <w:p w14:paraId="710CCA09"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12AFB661" w14:textId="77777777" w:rsidR="00FF0C35" w:rsidRDefault="00FF0C35">
      <w:pPr>
        <w:jc w:val="both"/>
        <w:rPr>
          <w:rFonts w:ascii="Calibri" w:eastAsia="Calibri" w:hAnsi="Calibri" w:cs="Calibri"/>
          <w:sz w:val="22"/>
          <w:szCs w:val="22"/>
        </w:rPr>
      </w:pPr>
    </w:p>
    <w:p w14:paraId="79F46B7F"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30CCD32F" w14:textId="77777777" w:rsidR="00FF0C35" w:rsidRDefault="00FF0C35">
      <w:pPr>
        <w:jc w:val="both"/>
        <w:rPr>
          <w:rFonts w:ascii="Calibri" w:eastAsia="Calibri" w:hAnsi="Calibri" w:cs="Calibri"/>
          <w:sz w:val="22"/>
          <w:szCs w:val="22"/>
        </w:rPr>
      </w:pPr>
    </w:p>
    <w:p w14:paraId="3CCE8937" w14:textId="77777777" w:rsidR="00FF0C35"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8"/>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FF0C35" w14:paraId="36A77FDF" w14:textId="77777777">
        <w:trPr>
          <w:trHeight w:val="1085"/>
        </w:trPr>
        <w:tc>
          <w:tcPr>
            <w:tcW w:w="2640" w:type="dxa"/>
            <w:tcBorders>
              <w:top w:val="nil"/>
              <w:left w:val="nil"/>
              <w:bottom w:val="nil"/>
              <w:right w:val="nil"/>
            </w:tcBorders>
            <w:tcMar>
              <w:top w:w="100" w:type="dxa"/>
              <w:left w:w="100" w:type="dxa"/>
              <w:bottom w:w="100" w:type="dxa"/>
              <w:right w:w="100" w:type="dxa"/>
            </w:tcMar>
          </w:tcPr>
          <w:p w14:paraId="5A72E656" w14:textId="77777777" w:rsidR="00FF0C35"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4FB458A" w14:textId="77777777" w:rsidR="00FF0C35" w:rsidRDefault="00000000">
            <w:pPr>
              <w:rPr>
                <w:rFonts w:ascii="Calibri" w:eastAsia="Calibri" w:hAnsi="Calibri" w:cs="Calibri"/>
              </w:rPr>
            </w:pPr>
            <w:r>
              <w:rPr>
                <w:rFonts w:ascii="Calibri" w:eastAsia="Calibri" w:hAnsi="Calibri" w:cs="Calibri"/>
              </w:rPr>
              <w:t xml:space="preserve"> </w:t>
            </w:r>
          </w:p>
        </w:tc>
      </w:tr>
      <w:tr w:rsidR="00FF0C35" w14:paraId="4753CC89" w14:textId="77777777">
        <w:trPr>
          <w:trHeight w:val="485"/>
        </w:trPr>
        <w:tc>
          <w:tcPr>
            <w:tcW w:w="2640" w:type="dxa"/>
            <w:tcBorders>
              <w:top w:val="nil"/>
              <w:left w:val="nil"/>
              <w:bottom w:val="nil"/>
              <w:right w:val="nil"/>
            </w:tcBorders>
            <w:tcMar>
              <w:top w:w="100" w:type="dxa"/>
              <w:left w:w="100" w:type="dxa"/>
              <w:bottom w:w="100" w:type="dxa"/>
              <w:right w:w="100" w:type="dxa"/>
            </w:tcMar>
          </w:tcPr>
          <w:p w14:paraId="52E16574" w14:textId="77777777" w:rsidR="00FF0C35"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2BFDEC02" w14:textId="77777777" w:rsidR="00FF0C35" w:rsidRDefault="00FF0C35">
            <w:pPr>
              <w:rPr>
                <w:rFonts w:ascii="Calibri" w:eastAsia="Calibri" w:hAnsi="Calibri" w:cs="Calibri"/>
              </w:rPr>
            </w:pPr>
          </w:p>
        </w:tc>
      </w:tr>
      <w:tr w:rsidR="00FF0C35" w14:paraId="03B0D4E6" w14:textId="77777777">
        <w:trPr>
          <w:trHeight w:val="485"/>
        </w:trPr>
        <w:tc>
          <w:tcPr>
            <w:tcW w:w="2640" w:type="dxa"/>
            <w:tcBorders>
              <w:top w:val="nil"/>
              <w:left w:val="nil"/>
              <w:bottom w:val="nil"/>
              <w:right w:val="nil"/>
            </w:tcBorders>
            <w:tcMar>
              <w:top w:w="100" w:type="dxa"/>
              <w:left w:w="100" w:type="dxa"/>
              <w:bottom w:w="100" w:type="dxa"/>
              <w:right w:w="100" w:type="dxa"/>
            </w:tcMar>
          </w:tcPr>
          <w:p w14:paraId="74DA8C5E" w14:textId="77777777" w:rsidR="00FF0C35"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7F47E1DD" w14:textId="77777777" w:rsidR="00FF0C35" w:rsidRDefault="00000000">
            <w:pPr>
              <w:rPr>
                <w:rFonts w:ascii="Calibri" w:eastAsia="Calibri" w:hAnsi="Calibri" w:cs="Calibri"/>
              </w:rPr>
            </w:pPr>
            <w:r>
              <w:rPr>
                <w:rFonts w:ascii="Calibri" w:eastAsia="Calibri" w:hAnsi="Calibri" w:cs="Calibri"/>
              </w:rPr>
              <w:t xml:space="preserve"> </w:t>
            </w:r>
          </w:p>
        </w:tc>
      </w:tr>
      <w:tr w:rsidR="00FF0C35" w14:paraId="242D0517" w14:textId="77777777">
        <w:trPr>
          <w:trHeight w:val="485"/>
        </w:trPr>
        <w:tc>
          <w:tcPr>
            <w:tcW w:w="2640" w:type="dxa"/>
            <w:tcBorders>
              <w:top w:val="nil"/>
              <w:left w:val="nil"/>
              <w:bottom w:val="nil"/>
              <w:right w:val="nil"/>
            </w:tcBorders>
            <w:tcMar>
              <w:top w:w="100" w:type="dxa"/>
              <w:left w:w="100" w:type="dxa"/>
              <w:bottom w:w="100" w:type="dxa"/>
              <w:right w:w="100" w:type="dxa"/>
            </w:tcMar>
          </w:tcPr>
          <w:p w14:paraId="31E4278A" w14:textId="77777777" w:rsidR="00FF0C35" w:rsidRDefault="00000000">
            <w:pPr>
              <w:rPr>
                <w:rFonts w:ascii="Calibri" w:eastAsia="Calibri" w:hAnsi="Calibri" w:cs="Calibri"/>
              </w:rPr>
            </w:pPr>
            <w:r>
              <w:rPr>
                <w:rFonts w:ascii="Calibri" w:eastAsia="Calibri" w:hAnsi="Calibri" w:cs="Calibri"/>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18CDA483" w14:textId="77777777" w:rsidR="00FF0C35" w:rsidRDefault="00000000">
            <w:pPr>
              <w:rPr>
                <w:rFonts w:ascii="Calibri" w:eastAsia="Calibri" w:hAnsi="Calibri" w:cs="Calibri"/>
              </w:rPr>
            </w:pPr>
            <w:r>
              <w:rPr>
                <w:rFonts w:ascii="Calibri" w:eastAsia="Calibri" w:hAnsi="Calibri" w:cs="Calibri"/>
              </w:rPr>
              <w:t xml:space="preserve"> </w:t>
            </w:r>
          </w:p>
        </w:tc>
      </w:tr>
      <w:tr w:rsidR="00FF0C35" w14:paraId="57A33CD7" w14:textId="77777777">
        <w:trPr>
          <w:trHeight w:val="485"/>
        </w:trPr>
        <w:tc>
          <w:tcPr>
            <w:tcW w:w="2640" w:type="dxa"/>
            <w:tcBorders>
              <w:top w:val="nil"/>
              <w:left w:val="nil"/>
              <w:bottom w:val="nil"/>
              <w:right w:val="nil"/>
            </w:tcBorders>
            <w:tcMar>
              <w:top w:w="100" w:type="dxa"/>
              <w:left w:w="100" w:type="dxa"/>
              <w:bottom w:w="100" w:type="dxa"/>
              <w:right w:w="100" w:type="dxa"/>
            </w:tcMar>
          </w:tcPr>
          <w:p w14:paraId="6E29127A" w14:textId="77777777" w:rsidR="00FF0C35" w:rsidRDefault="00000000">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38B6CB55" w14:textId="77777777" w:rsidR="00FF0C35" w:rsidRDefault="00000000">
            <w:pPr>
              <w:rPr>
                <w:rFonts w:ascii="Calibri" w:eastAsia="Calibri" w:hAnsi="Calibri" w:cs="Calibri"/>
              </w:rPr>
            </w:pPr>
            <w:r>
              <w:rPr>
                <w:rFonts w:ascii="Calibri" w:eastAsia="Calibri" w:hAnsi="Calibri" w:cs="Calibri"/>
              </w:rPr>
              <w:t xml:space="preserve"> </w:t>
            </w:r>
          </w:p>
        </w:tc>
      </w:tr>
      <w:tr w:rsidR="00FF0C35" w14:paraId="2705A4E1" w14:textId="77777777">
        <w:trPr>
          <w:trHeight w:val="485"/>
        </w:trPr>
        <w:tc>
          <w:tcPr>
            <w:tcW w:w="2640" w:type="dxa"/>
            <w:tcBorders>
              <w:top w:val="nil"/>
              <w:left w:val="nil"/>
              <w:bottom w:val="nil"/>
              <w:right w:val="nil"/>
            </w:tcBorders>
            <w:tcMar>
              <w:top w:w="100" w:type="dxa"/>
              <w:left w:w="100" w:type="dxa"/>
              <w:bottom w:w="100" w:type="dxa"/>
              <w:right w:w="100" w:type="dxa"/>
            </w:tcMar>
          </w:tcPr>
          <w:p w14:paraId="2C61F074" w14:textId="77777777" w:rsidR="00FF0C35"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44525EA4" w14:textId="77777777" w:rsidR="00FF0C35" w:rsidRDefault="00000000">
            <w:pPr>
              <w:rPr>
                <w:rFonts w:ascii="Calibri" w:eastAsia="Calibri" w:hAnsi="Calibri" w:cs="Calibri"/>
              </w:rPr>
            </w:pPr>
            <w:r>
              <w:rPr>
                <w:rFonts w:ascii="Calibri" w:eastAsia="Calibri" w:hAnsi="Calibri" w:cs="Calibri"/>
              </w:rPr>
              <w:t xml:space="preserve"> </w:t>
            </w:r>
          </w:p>
        </w:tc>
      </w:tr>
      <w:tr w:rsidR="00FF0C35" w14:paraId="7A1AB3EE" w14:textId="77777777">
        <w:trPr>
          <w:trHeight w:val="485"/>
        </w:trPr>
        <w:tc>
          <w:tcPr>
            <w:tcW w:w="2640" w:type="dxa"/>
            <w:tcBorders>
              <w:top w:val="nil"/>
              <w:left w:val="nil"/>
              <w:bottom w:val="nil"/>
              <w:right w:val="nil"/>
            </w:tcBorders>
            <w:tcMar>
              <w:top w:w="100" w:type="dxa"/>
              <w:left w:w="100" w:type="dxa"/>
              <w:bottom w:w="100" w:type="dxa"/>
              <w:right w:w="100" w:type="dxa"/>
            </w:tcMar>
          </w:tcPr>
          <w:p w14:paraId="1E93036A" w14:textId="77777777" w:rsidR="00FF0C35" w:rsidRDefault="00000000">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08F6AB6A" w14:textId="77777777" w:rsidR="00FF0C35" w:rsidRDefault="00000000">
            <w:pPr>
              <w:rPr>
                <w:rFonts w:ascii="Calibri" w:eastAsia="Calibri" w:hAnsi="Calibri" w:cs="Calibri"/>
              </w:rPr>
            </w:pPr>
            <w:r>
              <w:rPr>
                <w:rFonts w:ascii="Calibri" w:eastAsia="Calibri" w:hAnsi="Calibri" w:cs="Calibri"/>
              </w:rPr>
              <w:t xml:space="preserve"> </w:t>
            </w:r>
          </w:p>
        </w:tc>
      </w:tr>
    </w:tbl>
    <w:p w14:paraId="6D75BB07" w14:textId="77777777" w:rsidR="00FF0C35" w:rsidRDefault="00FF0C35">
      <w:pPr>
        <w:rPr>
          <w:rFonts w:ascii="Calibri" w:eastAsia="Calibri" w:hAnsi="Calibri" w:cs="Calibri"/>
        </w:rPr>
      </w:pPr>
    </w:p>
    <w:p w14:paraId="5894E843" w14:textId="77777777" w:rsidR="00FF0C35" w:rsidRDefault="00000000">
      <w:pPr>
        <w:rPr>
          <w:rFonts w:ascii="Calibri" w:eastAsia="Calibri" w:hAnsi="Calibri" w:cs="Calibri"/>
        </w:rPr>
      </w:pPr>
      <w:r>
        <w:pict w14:anchorId="05DD7257">
          <v:rect id="_x0000_i1025" style="width:0;height:1.5pt" o:hralign="center" o:hrstd="t" o:hr="t" fillcolor="#a0a0a0" stroked="f"/>
        </w:pict>
      </w:r>
    </w:p>
    <w:p w14:paraId="639F41C2" w14:textId="77777777" w:rsidR="00FF0C35" w:rsidRDefault="00FF0C35">
      <w:pPr>
        <w:rPr>
          <w:rFonts w:ascii="Calibri" w:eastAsia="Calibri" w:hAnsi="Calibri" w:cs="Calibri"/>
        </w:rPr>
      </w:pPr>
    </w:p>
    <w:p w14:paraId="6FAA8D22" w14:textId="77777777" w:rsidR="00FF0C35" w:rsidRDefault="00FF0C35">
      <w:pPr>
        <w:rPr>
          <w:rFonts w:ascii="Calibri" w:eastAsia="Calibri" w:hAnsi="Calibri" w:cs="Calibri"/>
          <w:b/>
        </w:rPr>
      </w:pPr>
    </w:p>
    <w:p w14:paraId="7CF55380" w14:textId="77777777" w:rsidR="00FF0C35" w:rsidRDefault="00FF0C35">
      <w:pPr>
        <w:rPr>
          <w:rFonts w:ascii="Calibri" w:eastAsia="Calibri" w:hAnsi="Calibri" w:cs="Calibri"/>
          <w:b/>
          <w:sz w:val="28"/>
          <w:szCs w:val="28"/>
        </w:rPr>
      </w:pPr>
    </w:p>
    <w:p w14:paraId="6A9142F8" w14:textId="77777777" w:rsidR="00FF0C35" w:rsidRDefault="00000000">
      <w:pPr>
        <w:jc w:val="center"/>
        <w:rPr>
          <w:rFonts w:ascii="Calibri" w:eastAsia="Calibri" w:hAnsi="Calibri" w:cs="Calibri"/>
          <w:b/>
          <w:sz w:val="28"/>
          <w:szCs w:val="28"/>
        </w:rPr>
      </w:pPr>
      <w:r>
        <w:br w:type="page"/>
      </w:r>
    </w:p>
    <w:p w14:paraId="61C30C78" w14:textId="77777777" w:rsidR="00FF0C35" w:rsidRDefault="00000000">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12C23269" w14:textId="77777777" w:rsidR="00FF0C35" w:rsidRDefault="00000000">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3F149F51" w14:textId="77777777" w:rsidR="00FF0C35" w:rsidRDefault="00000000">
      <w:pPr>
        <w:jc w:val="center"/>
        <w:rPr>
          <w:rFonts w:ascii="Calibri" w:eastAsia="Calibri" w:hAnsi="Calibri" w:cs="Calibri"/>
          <w:b/>
          <w:sz w:val="28"/>
          <w:szCs w:val="28"/>
        </w:rPr>
      </w:pPr>
      <w:r>
        <w:rPr>
          <w:rFonts w:ascii="Calibri" w:eastAsia="Calibri" w:hAnsi="Calibri" w:cs="Calibri"/>
          <w:b/>
          <w:sz w:val="28"/>
          <w:szCs w:val="28"/>
        </w:rPr>
        <w:t>De Minimis Contracts</w:t>
      </w:r>
    </w:p>
    <w:p w14:paraId="1530B09C" w14:textId="77777777" w:rsidR="00FF0C35" w:rsidRDefault="00FF0C35">
      <w:pPr>
        <w:rPr>
          <w:rFonts w:ascii="Calibri" w:eastAsia="Calibri" w:hAnsi="Calibri" w:cs="Calibri"/>
        </w:rPr>
      </w:pPr>
    </w:p>
    <w:p w14:paraId="07F3FD68" w14:textId="77777777" w:rsidR="00FF0C35" w:rsidRDefault="00FF0C35">
      <w:pPr>
        <w:tabs>
          <w:tab w:val="left" w:pos="7020"/>
        </w:tabs>
        <w:rPr>
          <w:rFonts w:ascii="Calibri" w:eastAsia="Calibri" w:hAnsi="Calibri" w:cs="Calibri"/>
        </w:rPr>
      </w:pPr>
    </w:p>
    <w:p w14:paraId="364D431E" w14:textId="77777777" w:rsidR="00FF0C35" w:rsidRDefault="00000000">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24">
        <w:r>
          <w:rPr>
            <w:rFonts w:ascii="Calibri" w:eastAsia="Calibri" w:hAnsi="Calibri" w:cs="Calibri"/>
            <w:color w:val="1155CC"/>
            <w:sz w:val="24"/>
            <w:szCs w:val="24"/>
            <w:u w:val="single"/>
          </w:rPr>
          <w:t>English,</w:t>
        </w:r>
      </w:hyperlink>
      <w:r>
        <w:rPr>
          <w:rFonts w:ascii="Calibri" w:eastAsia="Calibri" w:hAnsi="Calibri" w:cs="Calibri"/>
          <w:sz w:val="24"/>
          <w:szCs w:val="24"/>
        </w:rPr>
        <w:t xml:space="preserve"> </w:t>
      </w:r>
      <w:hyperlink r:id="rId25">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 </w:t>
      </w:r>
      <w:hyperlink r:id="rId26">
        <w:r>
          <w:rPr>
            <w:rFonts w:ascii="Calibri" w:eastAsia="Calibri" w:hAnsi="Calibri" w:cs="Calibri"/>
            <w:color w:val="1155CC"/>
            <w:sz w:val="24"/>
            <w:szCs w:val="24"/>
            <w:u w:val="single"/>
          </w:rPr>
          <w:t>French</w:t>
        </w:r>
      </w:hyperlink>
    </w:p>
    <w:p w14:paraId="4D14A28D" w14:textId="77777777" w:rsidR="00FF0C35" w:rsidRDefault="00FF0C35">
      <w:pPr>
        <w:tabs>
          <w:tab w:val="left" w:pos="7020"/>
        </w:tabs>
        <w:rPr>
          <w:rFonts w:ascii="Calibri" w:eastAsia="Calibri" w:hAnsi="Calibri" w:cs="Calibri"/>
        </w:rPr>
      </w:pPr>
    </w:p>
    <w:p w14:paraId="1F6B4484" w14:textId="77777777" w:rsidR="00FF0C35" w:rsidRDefault="00FF0C35">
      <w:pPr>
        <w:tabs>
          <w:tab w:val="left" w:pos="7020"/>
        </w:tabs>
        <w:rPr>
          <w:rFonts w:ascii="Calibri" w:eastAsia="Calibri" w:hAnsi="Calibri" w:cs="Calibri"/>
        </w:rPr>
      </w:pPr>
    </w:p>
    <w:sectPr w:rsidR="00FF0C35">
      <w:headerReference w:type="default" r:id="rId27"/>
      <w:footerReference w:type="even" r:id="rId28"/>
      <w:footerReference w:type="default" r:id="rId29"/>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A265F" w14:textId="77777777" w:rsidR="0082285E" w:rsidRDefault="0082285E">
      <w:r>
        <w:separator/>
      </w:r>
    </w:p>
  </w:endnote>
  <w:endnote w:type="continuationSeparator" w:id="0">
    <w:p w14:paraId="4BCA190E" w14:textId="77777777" w:rsidR="0082285E" w:rsidRDefault="0082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0CD4F20-C0E1-41D3-8BE6-EA6C0BD978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97239EA-AE0B-4314-BD25-0C81943B9949}"/>
    <w:embedBold r:id="rId3" w:fontKey="{36C5C255-43FD-4462-96E6-05C531510876}"/>
    <w:embedItalic r:id="rId4" w:fontKey="{C5EB9ADD-DC86-4D34-BE39-73623345EE4E}"/>
    <w:embedBoldItalic r:id="rId5" w:fontKey="{5C8CF5C9-02E7-4C46-B61F-75324B82D10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67A89CB-AFDF-434E-8A2D-CF5600B7860A}"/>
    <w:embedBold r:id="rId7" w:fontKey="{CF9C31E7-A47B-4D56-B9F2-7E42B4F92583}"/>
  </w:font>
  <w:font w:name="Times">
    <w:panose1 w:val="02020603050405020304"/>
    <w:charset w:val="00"/>
    <w:family w:val="auto"/>
    <w:pitch w:val="default"/>
    <w:embedRegular r:id="rId8" w:fontKey="{84A9C8EF-9C0B-4F7F-8896-9ED633EA2DAD}"/>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1A13276C-A268-4F1F-85F4-61722B7A910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8837D686-1ACD-4E1B-97A9-4D5C682546FB}"/>
    <w:embedItalic r:id="rId11" w:fontKey="{7DDD846B-828D-495B-9F43-06C6785CE739}"/>
  </w:font>
  <w:font w:name="Arial Narrow">
    <w:panose1 w:val="020B0606020202030204"/>
    <w:charset w:val="00"/>
    <w:family w:val="swiss"/>
    <w:pitch w:val="variable"/>
    <w:sig w:usb0="00000287" w:usb1="00000800" w:usb2="00000000" w:usb3="00000000" w:csb0="0000009F" w:csb1="00000000"/>
    <w:embedRegular r:id="rId12" w:fontKey="{FE6001A5-F9E7-4EE2-A957-36208DCA12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02AC" w14:textId="77777777" w:rsidR="00FF0C35"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60F3FB9" w14:textId="77777777" w:rsidR="00FF0C35" w:rsidRDefault="00FF0C35">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E7DB" w14:textId="77777777" w:rsidR="00FF0C35"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F450E">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7F450E">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16A09F64" w14:textId="77777777" w:rsidR="00FF0C35"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Simple Services [</w:t>
    </w:r>
    <w:r>
      <w:rPr>
        <w:rFonts w:ascii="Calibri" w:eastAsia="Calibri" w:hAnsi="Calibri" w:cs="Calibri"/>
        <w:sz w:val="18"/>
        <w:szCs w:val="18"/>
      </w:rPr>
      <w:t>0425</w:t>
    </w:r>
    <w:r>
      <w:rPr>
        <w:rFonts w:ascii="Calibri" w:eastAsia="Calibri" w:hAnsi="Calibri" w:cs="Calibri"/>
        <w:color w:val="000000"/>
        <w:sz w:val="18"/>
        <w:szCs w:val="18"/>
      </w:rPr>
      <w:t xml:space="preserve"> – Rev0</w:t>
    </w:r>
    <w:r>
      <w:rPr>
        <w:rFonts w:ascii="Calibri" w:eastAsia="Calibri" w:hAnsi="Calibri" w:cs="Calibri"/>
        <w:sz w:val="18"/>
        <w:szCs w:val="18"/>
      </w:rPr>
      <w:t>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15C84" w14:textId="77777777" w:rsidR="0082285E" w:rsidRDefault="0082285E">
      <w:r>
        <w:separator/>
      </w:r>
    </w:p>
  </w:footnote>
  <w:footnote w:type="continuationSeparator" w:id="0">
    <w:p w14:paraId="3A5F8368" w14:textId="77777777" w:rsidR="0082285E" w:rsidRDefault="0082285E">
      <w:r>
        <w:continuationSeparator/>
      </w:r>
    </w:p>
  </w:footnote>
  <w:footnote w:id="1">
    <w:p w14:paraId="7BDF0C8B" w14:textId="77777777" w:rsidR="00FF0C35"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FF0C35" w14:paraId="68F021B3" w14:textId="77777777">
      <w:trPr>
        <w:trHeight w:val="1142"/>
      </w:trPr>
      <w:tc>
        <w:tcPr>
          <w:tcW w:w="4995" w:type="dxa"/>
          <w:shd w:val="clear" w:color="auto" w:fill="auto"/>
        </w:tcPr>
        <w:p w14:paraId="22F4550F" w14:textId="77777777" w:rsidR="00FF0C35"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06A773EE" wp14:editId="61171640">
                <wp:extent cx="971550" cy="457200"/>
                <wp:effectExtent l="0" t="0" r="0" b="0"/>
                <wp:docPr id="316"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1B2EAEAF" w14:textId="1007767F" w:rsidR="00FF0C35" w:rsidRDefault="007F450E">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noProof/>
            </w:rPr>
            <w:drawing>
              <wp:inline distT="114300" distB="114300" distL="114300" distR="114300" wp14:anchorId="09599D70" wp14:editId="4DF9871C">
                <wp:extent cx="1804988" cy="89373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tc>
    </w:tr>
  </w:tbl>
  <w:p w14:paraId="5F49BDB9" w14:textId="77777777" w:rsidR="00FF0C35" w:rsidRDefault="00FF0C35">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2B00390D" w14:textId="77777777" w:rsidR="00FF0C35" w:rsidRDefault="00FF0C35">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E1B12"/>
    <w:multiLevelType w:val="multilevel"/>
    <w:tmpl w:val="5C362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0A2142"/>
    <w:multiLevelType w:val="multilevel"/>
    <w:tmpl w:val="4364D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94C4A"/>
    <w:multiLevelType w:val="multilevel"/>
    <w:tmpl w:val="D77644BC"/>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2B3695E"/>
    <w:multiLevelType w:val="multilevel"/>
    <w:tmpl w:val="F534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7766DC"/>
    <w:multiLevelType w:val="multilevel"/>
    <w:tmpl w:val="B206087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303D53D2"/>
    <w:multiLevelType w:val="multilevel"/>
    <w:tmpl w:val="DBDE4DE8"/>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B367CF"/>
    <w:multiLevelType w:val="multilevel"/>
    <w:tmpl w:val="82209A10"/>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4F018C3"/>
    <w:multiLevelType w:val="multilevel"/>
    <w:tmpl w:val="3B5802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C72638E"/>
    <w:multiLevelType w:val="multilevel"/>
    <w:tmpl w:val="0D02611A"/>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6349D9"/>
    <w:multiLevelType w:val="multilevel"/>
    <w:tmpl w:val="A150127A"/>
    <w:lvl w:ilvl="0">
      <w:start w:val="3"/>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1323C9"/>
    <w:multiLevelType w:val="multilevel"/>
    <w:tmpl w:val="FB12687A"/>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577618C"/>
    <w:multiLevelType w:val="multilevel"/>
    <w:tmpl w:val="27E83AF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3934F8"/>
    <w:multiLevelType w:val="multilevel"/>
    <w:tmpl w:val="8E061F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9FC487E"/>
    <w:multiLevelType w:val="multilevel"/>
    <w:tmpl w:val="8626D8D4"/>
    <w:lvl w:ilvl="0">
      <w:start w:val="3"/>
      <w:numFmt w:val="bullet"/>
      <w:lvlText w:val="•"/>
      <w:lvlJc w:val="left"/>
      <w:pPr>
        <w:ind w:left="1506" w:hanging="72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 w15:restartNumberingAfterBreak="0">
    <w:nsid w:val="6DE005C5"/>
    <w:multiLevelType w:val="multilevel"/>
    <w:tmpl w:val="1D245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9357441">
    <w:abstractNumId w:val="0"/>
  </w:num>
  <w:num w:numId="2" w16cid:durableId="128599785">
    <w:abstractNumId w:val="12"/>
  </w:num>
  <w:num w:numId="3" w16cid:durableId="1436173468">
    <w:abstractNumId w:val="10"/>
  </w:num>
  <w:num w:numId="4" w16cid:durableId="1418401975">
    <w:abstractNumId w:val="4"/>
  </w:num>
  <w:num w:numId="5" w16cid:durableId="1122192354">
    <w:abstractNumId w:val="1"/>
  </w:num>
  <w:num w:numId="6" w16cid:durableId="1779325003">
    <w:abstractNumId w:val="2"/>
  </w:num>
  <w:num w:numId="7" w16cid:durableId="1537351531">
    <w:abstractNumId w:val="7"/>
  </w:num>
  <w:num w:numId="8" w16cid:durableId="1718779001">
    <w:abstractNumId w:val="3"/>
  </w:num>
  <w:num w:numId="9" w16cid:durableId="75595346">
    <w:abstractNumId w:val="13"/>
  </w:num>
  <w:num w:numId="10" w16cid:durableId="464352293">
    <w:abstractNumId w:val="11"/>
  </w:num>
  <w:num w:numId="11" w16cid:durableId="606501956">
    <w:abstractNumId w:val="8"/>
  </w:num>
  <w:num w:numId="12" w16cid:durableId="1305622626">
    <w:abstractNumId w:val="9"/>
  </w:num>
  <w:num w:numId="13" w16cid:durableId="1989628999">
    <w:abstractNumId w:val="6"/>
  </w:num>
  <w:num w:numId="14" w16cid:durableId="1229420738">
    <w:abstractNumId w:val="5"/>
  </w:num>
  <w:num w:numId="15" w16cid:durableId="1248609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C35"/>
    <w:rsid w:val="0008481F"/>
    <w:rsid w:val="003A2E29"/>
    <w:rsid w:val="005657F5"/>
    <w:rsid w:val="00782B9E"/>
    <w:rsid w:val="007A763B"/>
    <w:rsid w:val="007F450E"/>
    <w:rsid w:val="0082285E"/>
    <w:rsid w:val="009C5324"/>
    <w:rsid w:val="00C0033C"/>
    <w:rsid w:val="00EA299C"/>
    <w:rsid w:val="00FF0C35"/>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937801"/>
  <w15:docId w15:val="{E29753B5-D2B2-4D50-8EB2-2078A531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FJ"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character" w:customStyle="1" w:styleId="il">
    <w:name w:val="il"/>
    <w:basedOn w:val="DefaultParagraphFont"/>
    <w:rsid w:val="00311B1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00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org/Depts/ptd/pdf/conduct_english.pdf" TargetMode="External"/><Relationship Id="rId18" Type="http://schemas.openxmlformats.org/officeDocument/2006/relationships/hyperlink" Target="http://www.unfpa.org/about-procurement" TargetMode="External"/><Relationship Id="rId26" Type="http://schemas.openxmlformats.org/officeDocument/2006/relationships/hyperlink" Target="https://www.unfpa.org/resources/unfpa-general-conditions-de-minimis-contracts" TargetMode="External"/><Relationship Id="rId3" Type="http://schemas.openxmlformats.org/officeDocument/2006/relationships/styles" Target="styles.xml"/><Relationship Id="rId21" Type="http://schemas.openxmlformats.org/officeDocument/2006/relationships/hyperlink" Target="https://www.unfpa.org/resources/procurement-procedures" TargetMode="External"/><Relationship Id="rId7" Type="http://schemas.openxmlformats.org/officeDocument/2006/relationships/endnotes" Target="end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eb2.unfpa.org/help/hotline.cfm" TargetMode="External"/><Relationship Id="rId25" Type="http://schemas.openxmlformats.org/officeDocument/2006/relationships/hyperlink" Target="https://www.unfpa.org/resources/unfpa-general-conditions-de-minimis-contracts" TargetMode="External"/><Relationship Id="rId2" Type="http://schemas.openxmlformats.org/officeDocument/2006/relationships/numbering" Target="numbering.xml"/><Relationship Id="rId16" Type="http://schemas.openxmlformats.org/officeDocument/2006/relationships/hyperlink" Target="https://www.unfpa.org/sites/default/files/admin-resource/Eths_Fraud_policy.pdf" TargetMode="External"/><Relationship Id="rId20" Type="http://schemas.openxmlformats.org/officeDocument/2006/relationships/hyperlink" Target="mailto:procurement@unfpa.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gm.org/" TargetMode="External"/><Relationship Id="rId24" Type="http://schemas.openxmlformats.org/officeDocument/2006/relationships/hyperlink" Target="https://www.unfpa.org/resources/unfpa-general-conditions-de-minimis-contracts" TargetMode="External"/><Relationship Id="rId5" Type="http://schemas.openxmlformats.org/officeDocument/2006/relationships/webSettings" Target="webSettings.xml"/><Relationship Id="rId15" Type="http://schemas.openxmlformats.org/officeDocument/2006/relationships/hyperlink" Target="http://www.unfpa.org/about-procurement" TargetMode="External"/><Relationship Id="rId23" Type="http://schemas.openxmlformats.org/officeDocument/2006/relationships/hyperlink" Target="https://www.unfpa.org/admin-resource/unfpa-policy-and-procedures-personal-data-protection" TargetMode="External"/><Relationship Id="rId28" Type="http://schemas.openxmlformats.org/officeDocument/2006/relationships/footer" Target="footer1.xml"/><Relationship Id="rId10" Type="http://schemas.openxmlformats.org/officeDocument/2006/relationships/hyperlink" Target="https://www.un.org/securitycouncil/content/un-sc-consolidated-list" TargetMode="External"/><Relationship Id="rId19" Type="http://schemas.openxmlformats.org/officeDocument/2006/relationships/hyperlink" Target="mailto:pillai@unfpa.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ishra@unfpa.org" TargetMode="External"/><Relationship Id="rId14" Type="http://schemas.openxmlformats.org/officeDocument/2006/relationships/hyperlink" Target="mailto:psro.bidding@unfpa.org" TargetMode="External"/><Relationship Id="rId22" Type="http://schemas.openxmlformats.org/officeDocument/2006/relationships/hyperlink" Target="https://archives.un.org/sites/archives.un.org/files/_un-principles-on-personal-data-protection-privacy-hlcm-2018.pdf"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AIvDrz++aiho5TO2fW81c9yNg==">CgMxLjAyCGguZ2pkZ3hzMg5oLnU1MGdzbjk3aTk2ZTIJaC4zMGowemxsOAByITE0Q2NaWHZEbldpUlhoWDQ4REY0WXlSc1lJYjhyNGNFNQ==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Pages>
  <Words>3540</Words>
  <Characters>20005</Characters>
  <Application>Microsoft Office Word</Application>
  <DocSecurity>0</DocSecurity>
  <Lines>555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Ashika Mishra</cp:lastModifiedBy>
  <cp:revision>6</cp:revision>
  <cp:lastPrinted>2025-05-06T02:34:00Z</cp:lastPrinted>
  <dcterms:created xsi:type="dcterms:W3CDTF">2018-07-30T12:26:00Z</dcterms:created>
  <dcterms:modified xsi:type="dcterms:W3CDTF">2025-05-06T02:44:00Z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9ee9fee1-c46f-4bf0-992b-410baba1cb6f</vt:lpwstr>
  </property>
</Properties>
</file>