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Technical Compliance Sheet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RFQ Nº UNFPA/FJI/RFQ/25/010 - </w:t>
      </w:r>
      <w:r w:rsidDel="00000000" w:rsidR="00000000" w:rsidRPr="00000000">
        <w:rPr>
          <w:b w:val="1"/>
          <w:rtl w:val="0"/>
        </w:rPr>
        <w:t xml:space="preserve">Reproductive Maternal New-Born Child &amp; Adolescent Health (RMNCAH) Policy, Strategy and Costed Implementation Plan for Tonga</w:t>
      </w:r>
    </w:p>
    <w:tbl>
      <w:tblPr>
        <w:tblStyle w:val="Table1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1417"/>
        <w:gridCol w:w="5245"/>
        <w:tblGridChange w:id="0">
          <w:tblGrid>
            <w:gridCol w:w="3681"/>
            <w:gridCol w:w="1417"/>
            <w:gridCol w:w="52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1f1f"/>
                <w:sz w:val="21"/>
                <w:szCs w:val="21"/>
                <w:rtl w:val="0"/>
              </w:rPr>
              <w:t xml:space="preserve">Requirement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1f1f"/>
                <w:sz w:val="21"/>
                <w:szCs w:val="21"/>
                <w:rtl w:val="0"/>
              </w:rPr>
              <w:t xml:space="preserve">Compliance (Yes/No)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1f1f"/>
                <w:sz w:val="21"/>
                <w:szCs w:val="21"/>
                <w:rtl w:val="0"/>
              </w:rPr>
              <w:t xml:space="preserve">Comments/Details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The Contractor shall be a nonprofit institution operating in the field of SRHR/ maternal and newborn health/ communicable disease/cancer control/STI, with preference to those who are located within the PICs or partnered with local PIC agencies.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Accreditation or ongoing accreditation process by a certified accreditation body (desirable).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Proven experience in the field of SRHR projects, especially in the Pacific islands region.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Experience working in or with PIC governments.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Experience managing multiple simultaneous projects and staff.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Experience in policy development, especially SRHR.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Previous work with UNFPA, other international organizations and/or major institutions in the field of public health.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Based in the Pacific islands (desirable).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Specific examples of development of SRHR policies or plans in PICs (desirable).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Having contact/focal persons within PICs (desirable).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A project manager with adequate qualification and experience will be dedicated to the project (resume to be attached).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Profiles of personnel proposed for services included in the technical proposal (no individual names required).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Understanding of public health, medicine, international development studies, and public policy.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Knowledge of health problem analysis.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Experience in health policy development and health strategic planning.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Knowledge of RMNCAH program </w:t>
            </w:r>
            <w:r w:rsidDel="00000000" w:rsidR="00000000" w:rsidRPr="00000000">
              <w:rPr>
                <w:color w:val="1f1f1f"/>
                <w:sz w:val="21"/>
                <w:szCs w:val="21"/>
                <w:rtl w:val="0"/>
              </w:rPr>
              <w:t xml:space="preserve">in the Pacific</w:t>
            </w: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 context.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Knowledge and experience of research on socio-economic issues in the Pacific region.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Knowledge of gender equity and social inclusion.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Knowledge </w:t>
            </w:r>
            <w:r w:rsidDel="00000000" w:rsidR="00000000" w:rsidRPr="00000000">
              <w:rPr>
                <w:color w:val="1f1f1f"/>
                <w:sz w:val="21"/>
                <w:szCs w:val="21"/>
                <w:rtl w:val="0"/>
              </w:rPr>
              <w:t xml:space="preserve">of the health</w:t>
            </w: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 care environment of small island developing states (desirable).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Experience in health system analysis (desirable).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Knowledge of Pacific islands culture and international relationships (desirable).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Experience conducting gender analysis (desirable).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color w:val="1f1f1f"/>
                <w:sz w:val="21"/>
                <w:szCs w:val="21"/>
                <w:rtl w:val="0"/>
              </w:rPr>
              <w:t xml:space="preserve">The proposal</w:t>
            </w: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 includes travel costs for conducting validation workshops.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Technical proposal provided in response to requirements outlined in the service requirements/TORs.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1"/>
                <w:szCs w:val="21"/>
                <w:rtl w:val="0"/>
              </w:rPr>
              <w:t xml:space="preserve">Signed Declaration Form provided in accordance with the document.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1f1f1f"/>
          <w:sz w:val="21"/>
          <w:szCs w:val="21"/>
          <w:highlight w:val="white"/>
          <w:rtl w:val="0"/>
        </w:rPr>
        <w:t xml:space="preserve">Instructions:</w:t>
      </w:r>
      <w:r w:rsidDel="00000000" w:rsidR="00000000" w:rsidRPr="00000000">
        <w:rPr>
          <w:rFonts w:ascii="Calibri" w:cs="Calibri" w:eastAsia="Calibri" w:hAnsi="Calibri"/>
          <w:color w:val="1f1f1f"/>
          <w:sz w:val="21"/>
          <w:szCs w:val="21"/>
          <w:highlight w:val="white"/>
          <w:rtl w:val="0"/>
        </w:rPr>
        <w:t xml:space="preserve"> Bidders are requested to fill in the "Compliance (Yes/No)" column and provide details/comments and </w:t>
      </w:r>
      <w:r w:rsidDel="00000000" w:rsidR="00000000" w:rsidRPr="00000000">
        <w:rPr>
          <w:color w:val="1f1f1f"/>
          <w:sz w:val="21"/>
          <w:szCs w:val="21"/>
          <w:highlight w:val="white"/>
          <w:rtl w:val="0"/>
        </w:rPr>
        <w:t xml:space="preserve">documents </w:t>
      </w:r>
      <w:r w:rsidDel="00000000" w:rsidR="00000000" w:rsidRPr="00000000">
        <w:rPr>
          <w:rFonts w:ascii="Calibri" w:cs="Calibri" w:eastAsia="Calibri" w:hAnsi="Calibri"/>
          <w:color w:val="1f1f1f"/>
          <w:sz w:val="21"/>
          <w:szCs w:val="21"/>
          <w:highlight w:val="white"/>
          <w:rtl w:val="0"/>
        </w:rPr>
        <w:t xml:space="preserve">where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454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FJ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03681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03681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036819"/>
    <w:pPr>
      <w:keepNext w:val="1"/>
      <w:keepLines w:val="1"/>
      <w:spacing w:after="80" w:before="160"/>
      <w:outlineLvl w:val="2"/>
    </w:pPr>
    <w:rPr>
      <w:rFonts w:cstheme="majorBidi" w:eastAsiaTheme="majorEastAsia"/>
      <w:color w:val="2e74b5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03681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e74b5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036819"/>
    <w:pPr>
      <w:keepNext w:val="1"/>
      <w:keepLines w:val="1"/>
      <w:spacing w:after="40" w:before="80"/>
      <w:outlineLvl w:val="4"/>
    </w:pPr>
    <w:rPr>
      <w:rFonts w:cstheme="majorBidi" w:eastAsiaTheme="majorEastAsia"/>
      <w:color w:val="2e74b5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03681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3681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3681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3681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36819"/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36819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36819"/>
    <w:rPr>
      <w:rFonts w:cstheme="majorBidi" w:eastAsiaTheme="majorEastAsia"/>
      <w:color w:val="2e74b5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36819"/>
    <w:rPr>
      <w:rFonts w:cstheme="majorBidi" w:eastAsiaTheme="majorEastAsia"/>
      <w:i w:val="1"/>
      <w:iCs w:val="1"/>
      <w:color w:val="2e74b5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36819"/>
    <w:rPr>
      <w:rFonts w:cstheme="majorBidi" w:eastAsiaTheme="majorEastAsia"/>
      <w:color w:val="2e74b5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3681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3681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3681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36819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03681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3681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03681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3681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3681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03681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03681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036819"/>
    <w:rPr>
      <w:i w:val="1"/>
      <w:iCs w:val="1"/>
      <w:color w:val="2e74b5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36819"/>
    <w:pPr>
      <w:pBdr>
        <w:top w:color="2e74b5" w:space="10" w:sz="4" w:themeColor="accent1" w:themeShade="0000BF" w:val="single"/>
        <w:bottom w:color="2e74b5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e74b5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36819"/>
    <w:rPr>
      <w:i w:val="1"/>
      <w:iCs w:val="1"/>
      <w:color w:val="2e74b5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036819"/>
    <w:rPr>
      <w:b w:val="1"/>
      <w:bCs w:val="1"/>
      <w:smallCaps w:val="1"/>
      <w:color w:val="2e74b5" w:themeColor="accent1" w:themeShade="0000BF"/>
      <w:spacing w:val="5"/>
    </w:rPr>
  </w:style>
  <w:style w:type="character" w:styleId="appselementsgenerativeaiastanimated" w:customStyle="1">
    <w:name w:val="appselementsgenerativeaiastanimated"/>
    <w:basedOn w:val="DefaultParagraphFont"/>
    <w:rsid w:val="00036819"/>
  </w:style>
  <w:style w:type="table" w:styleId="TableGrid">
    <w:name w:val="Table Grid"/>
    <w:basedOn w:val="TableNormal"/>
    <w:uiPriority w:val="39"/>
    <w:rsid w:val="0003681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1Light">
    <w:name w:val="Grid Table 1 Light"/>
    <w:basedOn w:val="TableNormal"/>
    <w:uiPriority w:val="46"/>
    <w:rsid w:val="00036819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Header">
    <w:name w:val="header"/>
    <w:basedOn w:val="Normal"/>
    <w:link w:val="HeaderChar"/>
    <w:uiPriority w:val="99"/>
    <w:unhideWhenUsed w:val="1"/>
    <w:rsid w:val="009576D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576DC"/>
  </w:style>
  <w:style w:type="paragraph" w:styleId="Footer">
    <w:name w:val="footer"/>
    <w:basedOn w:val="Normal"/>
    <w:link w:val="FooterChar"/>
    <w:uiPriority w:val="99"/>
    <w:unhideWhenUsed w:val="1"/>
    <w:rsid w:val="009576D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576DC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iq6fubXipy0DYxfuGu9CD230Rw==">CgMxLjA4AHIhMTAyekF6dXNyd2diYXplMDZsd1B5ZXhjRkRkdUhldmJq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2025-05-06T00:28:00Z</dcterms:created>
  <dc:creator>Shivangani Lata</dc:creator>
</cp:coreProperties>
</file>