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96EE30" w14:textId="340716B3" w:rsidR="00506017" w:rsidRPr="00C535E1" w:rsidRDefault="00B770B1" w:rsidP="00B770B1">
      <w:pPr>
        <w:pStyle w:val="Title"/>
        <w:tabs>
          <w:tab w:val="left" w:pos="1134"/>
        </w:tabs>
        <w:spacing w:before="0" w:after="0"/>
        <w:ind w:left="1134" w:hanging="1134"/>
        <w:jc w:val="center"/>
        <w:rPr>
          <w:rFonts w:asciiTheme="minorHAnsi" w:hAnsiTheme="minorHAnsi"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0B1">
        <w:rPr>
          <w:rFonts w:asciiTheme="minorHAnsi" w:hAnsiTheme="minorHAnsi"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Expression of Interest for </w:t>
      </w:r>
      <w:r w:rsidR="002E4064">
        <w:rPr>
          <w:rFonts w:asciiTheme="minorHAnsi" w:hAnsiTheme="minorHAnsi"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B770B1">
        <w:rPr>
          <w:rFonts w:asciiTheme="minorHAnsi" w:hAnsiTheme="minorHAnsi"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artnership</w:t>
      </w:r>
      <w:r w:rsidR="00485575">
        <w:rPr>
          <w:rFonts w:asciiTheme="minorHAnsi" w:hAnsiTheme="minorHAnsi" w:cstheme="minorHAnsi"/>
          <w:b w:val="0"/>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Template</w:t>
      </w:r>
    </w:p>
    <w:p w14:paraId="16FF2D21" w14:textId="0F1CF9D8" w:rsidR="00B770B1" w:rsidRDefault="002E4064" w:rsidP="00B770B1">
      <w:pPr>
        <w:jc w:val="center"/>
        <w:rPr>
          <w:rFonts w:asciiTheme="minorHAnsi" w:hAnsiTheme="minorHAnsi"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UNFPA </w:t>
      </w:r>
      <w:r w:rsidR="00B770B1" w:rsidRPr="00B770B1">
        <w:rPr>
          <w:rFonts w:asciiTheme="minorHAnsi" w:hAnsiTheme="minorHAnsi"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Pacific Sub-Regional Office</w:t>
      </w:r>
    </w:p>
    <w:p w14:paraId="54218C34" w14:textId="77777777" w:rsidR="00A278E7" w:rsidRDefault="00A278E7" w:rsidP="00B770B1">
      <w:pPr>
        <w:jc w:val="center"/>
        <w:rPr>
          <w:rFonts w:asciiTheme="minorHAnsi" w:hAnsiTheme="minorHAnsi"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14:paraId="12036EDF" w14:textId="77777777" w:rsidTr="00C271BF">
        <w:tc>
          <w:tcPr>
            <w:tcW w:w="9364" w:type="dxa"/>
            <w:gridSpan w:val="2"/>
            <w:shd w:val="clear" w:color="auto" w:fill="C45911" w:themeFill="accent2" w:themeFillShade="BF"/>
          </w:tcPr>
          <w:p w14:paraId="00ECA85B" w14:textId="3A30AEF7" w:rsidR="00506017" w:rsidRPr="00A278E7" w:rsidRDefault="00CA4358" w:rsidP="00A278E7">
            <w:pPr>
              <w:spacing w:line="360" w:lineRule="auto"/>
              <w:contextualSpacing w:val="0"/>
              <w:rPr>
                <w:rFonts w:ascii="Times New Roman" w:hAnsi="Times New Roman" w:cs="Times New Roman"/>
                <w:b/>
                <w:color w:val="FFFFFF" w:themeColor="background1"/>
                <w:sz w:val="24"/>
                <w:szCs w:val="24"/>
              </w:rPr>
            </w:pPr>
            <w:r w:rsidRPr="00A278E7">
              <w:rPr>
                <w:rFonts w:ascii="Times New Roman" w:hAnsi="Times New Roman" w:cs="Times New Roman"/>
                <w:b/>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Section 1: Background</w:t>
            </w:r>
            <w:r w:rsidR="00A278E7" w:rsidRPr="00A278E7">
              <w:rPr>
                <w:rFonts w:ascii="Times New Roman" w:hAnsi="Times New Roman" w:cs="Times New Roman"/>
                <w:b/>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information)</w:t>
            </w:r>
          </w:p>
        </w:tc>
      </w:tr>
      <w:tr w:rsidR="00506017" w:rsidRPr="00D6197F" w14:paraId="79B9A4A0" w14:textId="77777777" w:rsidTr="004841D7">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9B2D0C" w:rsidRDefault="00CA4358">
            <w:pPr>
              <w:contextualSpacing w:val="0"/>
              <w:rPr>
                <w:rFonts w:ascii="Times New Roman" w:hAnsi="Times New Roman" w:cs="Times New Roman"/>
                <w:sz w:val="22"/>
                <w:szCs w:val="22"/>
              </w:rPr>
            </w:pPr>
            <w:r w:rsidRPr="009B2D0C">
              <w:rPr>
                <w:rFonts w:ascii="Times New Roman" w:hAnsi="Times New Roman" w:cs="Times New Roman"/>
                <w:sz w:val="22"/>
                <w:szCs w:val="22"/>
              </w:rPr>
              <w:t>UNFPA is the lead UN agency for delivering a world where every pregnancy is wanted, every birth is safe, and every young person's potential is fulfilled.</w:t>
            </w:r>
          </w:p>
        </w:tc>
      </w:tr>
      <w:tr w:rsidR="00506017" w:rsidRPr="00D6197F" w14:paraId="468B67F6" w14:textId="77777777" w:rsidTr="004841D7">
        <w:trPr>
          <w:trHeight w:val="20"/>
        </w:trPr>
        <w:tc>
          <w:tcPr>
            <w:tcW w:w="1845" w:type="dxa"/>
            <w:tcBorders>
              <w:right w:val="single" w:sz="6" w:space="0" w:color="BDD7EE"/>
            </w:tcBorders>
            <w:shd w:val="clear" w:color="auto" w:fill="D9D9D9"/>
          </w:tcPr>
          <w:p w14:paraId="61ED8034" w14:textId="59116C2F"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w:t>
            </w:r>
            <w:r w:rsidR="00AE50F9">
              <w:rPr>
                <w:rFonts w:ascii="Times New Roman" w:hAnsi="Times New Roman" w:cs="Times New Roman"/>
                <w:sz w:val="22"/>
                <w:szCs w:val="22"/>
              </w:rPr>
              <w:t>Sub</w:t>
            </w:r>
            <w:r w:rsidR="0045069A">
              <w:rPr>
                <w:rFonts w:ascii="Times New Roman" w:hAnsi="Times New Roman" w:cs="Times New Roman"/>
                <w:sz w:val="22"/>
                <w:szCs w:val="22"/>
              </w:rPr>
              <w:t>-R</w:t>
            </w:r>
            <w:r w:rsidR="00AE50F9">
              <w:rPr>
                <w:rFonts w:ascii="Times New Roman" w:hAnsi="Times New Roman" w:cs="Times New Roman"/>
                <w:sz w:val="22"/>
                <w:szCs w:val="22"/>
              </w:rPr>
              <w:t xml:space="preserve">egional </w:t>
            </w:r>
            <w:r w:rsidRPr="00D6197F">
              <w:rPr>
                <w:rFonts w:ascii="Times New Roman" w:hAnsi="Times New Roman" w:cs="Times New Roman"/>
                <w:sz w:val="22"/>
                <w:szCs w:val="22"/>
              </w:rPr>
              <w:t xml:space="preserve">Programme of Assistance in </w:t>
            </w:r>
            <w:r w:rsidR="00AE50F9">
              <w:rPr>
                <w:rFonts w:ascii="Times New Roman" w:hAnsi="Times New Roman" w:cs="Times New Roman"/>
                <w:sz w:val="22"/>
                <w:szCs w:val="22"/>
              </w:rPr>
              <w:t>the Pacific Island countries and territories (PICTs)</w:t>
            </w:r>
            <w:r w:rsidR="005D68CC">
              <w:rPr>
                <w:rFonts w:ascii="Times New Roman" w:hAnsi="Times New Roman" w:cs="Times New Roman"/>
                <w:sz w:val="22"/>
                <w:szCs w:val="22"/>
              </w:rPr>
              <w:t xml:space="preserve"> and</w:t>
            </w:r>
            <w:r w:rsidR="00DD79CE" w:rsidRPr="005A45A8">
              <w:rPr>
                <w:rFonts w:ascii="Times New Roman" w:hAnsi="Times New Roman" w:cs="Times New Roman"/>
                <w:sz w:val="22"/>
                <w:szCs w:val="22"/>
              </w:rPr>
              <w:t xml:space="preserve"> the Transformative Agenda for Women, Adolescents and Youth in the Pacific</w:t>
            </w:r>
          </w:p>
        </w:tc>
        <w:tc>
          <w:tcPr>
            <w:tcW w:w="7519" w:type="dxa"/>
            <w:tcBorders>
              <w:left w:val="single" w:sz="6" w:space="0" w:color="BDD7EE"/>
            </w:tcBorders>
          </w:tcPr>
          <w:p w14:paraId="127EE610" w14:textId="26B55AAC" w:rsidR="00FC24A2" w:rsidRDefault="006E4175" w:rsidP="00E4396D">
            <w:pPr>
              <w:shd w:val="clear" w:color="auto" w:fill="FFFFFF" w:themeFill="background1"/>
              <w:jc w:val="both"/>
              <w:rPr>
                <w:rFonts w:ascii="Times New Roman" w:hAnsi="Times New Roman" w:cs="Times New Roman"/>
                <w:sz w:val="22"/>
                <w:szCs w:val="22"/>
              </w:rPr>
            </w:pPr>
            <w:r w:rsidRPr="00C535E1">
              <w:rPr>
                <w:rFonts w:ascii="Times New Roman" w:hAnsi="Times New Roman" w:cs="Times New Roman"/>
                <w:sz w:val="22"/>
                <w:szCs w:val="22"/>
              </w:rPr>
              <w:t xml:space="preserve">UNFPA </w:t>
            </w:r>
            <w:r w:rsidR="00AE50F9" w:rsidRPr="00C535E1">
              <w:rPr>
                <w:rFonts w:ascii="Times New Roman" w:hAnsi="Times New Roman" w:cs="Times New Roman"/>
                <w:sz w:val="22"/>
                <w:szCs w:val="22"/>
              </w:rPr>
              <w:t xml:space="preserve">Pacific </w:t>
            </w:r>
            <w:r w:rsidR="00AC68CA" w:rsidRPr="00C535E1">
              <w:rPr>
                <w:rFonts w:ascii="Times New Roman" w:hAnsi="Times New Roman" w:cs="Times New Roman"/>
                <w:sz w:val="22"/>
                <w:szCs w:val="22"/>
              </w:rPr>
              <w:t>S</w:t>
            </w:r>
            <w:r w:rsidR="00AE50F9" w:rsidRPr="00C535E1">
              <w:rPr>
                <w:rFonts w:ascii="Times New Roman" w:hAnsi="Times New Roman" w:cs="Times New Roman"/>
                <w:sz w:val="22"/>
                <w:szCs w:val="22"/>
              </w:rPr>
              <w:t>ub-</w:t>
            </w:r>
            <w:r w:rsidR="00AC68CA" w:rsidRPr="00C535E1">
              <w:rPr>
                <w:rFonts w:ascii="Times New Roman" w:hAnsi="Times New Roman" w:cs="Times New Roman"/>
                <w:sz w:val="22"/>
                <w:szCs w:val="22"/>
              </w:rPr>
              <w:t>R</w:t>
            </w:r>
            <w:r w:rsidR="00AE50F9" w:rsidRPr="00C535E1">
              <w:rPr>
                <w:rFonts w:ascii="Times New Roman" w:hAnsi="Times New Roman" w:cs="Times New Roman"/>
                <w:sz w:val="22"/>
                <w:szCs w:val="22"/>
              </w:rPr>
              <w:t xml:space="preserve">egional </w:t>
            </w:r>
            <w:r w:rsidR="00AC68CA" w:rsidRPr="00C535E1">
              <w:rPr>
                <w:rFonts w:ascii="Times New Roman" w:hAnsi="Times New Roman" w:cs="Times New Roman"/>
                <w:sz w:val="22"/>
                <w:szCs w:val="22"/>
              </w:rPr>
              <w:t>O</w:t>
            </w:r>
            <w:r w:rsidR="00AE50F9" w:rsidRPr="00C535E1">
              <w:rPr>
                <w:rFonts w:ascii="Times New Roman" w:hAnsi="Times New Roman" w:cs="Times New Roman"/>
                <w:sz w:val="22"/>
                <w:szCs w:val="22"/>
              </w:rPr>
              <w:t>ffice</w:t>
            </w:r>
            <w:r w:rsidR="00CA4358" w:rsidRPr="00C535E1">
              <w:rPr>
                <w:rFonts w:ascii="Times New Roman" w:hAnsi="Times New Roman" w:cs="Times New Roman"/>
                <w:sz w:val="22"/>
                <w:szCs w:val="22"/>
              </w:rPr>
              <w:t xml:space="preserve"> works with the government</w:t>
            </w:r>
            <w:r w:rsidRPr="00C535E1">
              <w:rPr>
                <w:rFonts w:ascii="Times New Roman" w:hAnsi="Times New Roman" w:cs="Times New Roman"/>
                <w:sz w:val="22"/>
                <w:szCs w:val="22"/>
              </w:rPr>
              <w:t>s</w:t>
            </w:r>
            <w:r w:rsidR="00CA4358" w:rsidRPr="00C535E1">
              <w:rPr>
                <w:rFonts w:ascii="Times New Roman" w:hAnsi="Times New Roman" w:cs="Times New Roman"/>
                <w:sz w:val="22"/>
                <w:szCs w:val="22"/>
              </w:rPr>
              <w:t xml:space="preserve"> and other partners to </w:t>
            </w:r>
            <w:r w:rsidR="00AE50F9" w:rsidRPr="00C535E1">
              <w:rPr>
                <w:rFonts w:ascii="Times New Roman" w:hAnsi="Times New Roman" w:cs="Times New Roman"/>
                <w:sz w:val="22"/>
                <w:szCs w:val="22"/>
              </w:rPr>
              <w:t xml:space="preserve">contribute to </w:t>
            </w:r>
            <w:r w:rsidRPr="00C535E1">
              <w:rPr>
                <w:rFonts w:ascii="Times New Roman" w:hAnsi="Times New Roman" w:cs="Times New Roman"/>
                <w:sz w:val="22"/>
                <w:szCs w:val="22"/>
              </w:rPr>
              <w:t xml:space="preserve">the </w:t>
            </w:r>
            <w:r w:rsidR="00AC68CA" w:rsidRPr="00C535E1">
              <w:rPr>
                <w:rFonts w:ascii="Times New Roman" w:hAnsi="Times New Roman" w:cs="Times New Roman"/>
                <w:sz w:val="22"/>
                <w:szCs w:val="22"/>
              </w:rPr>
              <w:t xml:space="preserve">achievement of </w:t>
            </w:r>
            <w:r w:rsidR="00AE50F9" w:rsidRPr="00C535E1">
              <w:rPr>
                <w:rFonts w:ascii="Times New Roman" w:hAnsi="Times New Roman" w:cs="Times New Roman"/>
                <w:sz w:val="22"/>
                <w:szCs w:val="22"/>
              </w:rPr>
              <w:t xml:space="preserve">universal access to </w:t>
            </w:r>
            <w:r w:rsidR="00AC68CA" w:rsidRPr="00C535E1">
              <w:rPr>
                <w:rFonts w:ascii="Times New Roman" w:hAnsi="Times New Roman" w:cs="Times New Roman"/>
                <w:sz w:val="22"/>
                <w:szCs w:val="22"/>
              </w:rPr>
              <w:t>integrated</w:t>
            </w:r>
            <w:r w:rsidR="0045069A" w:rsidRPr="00C535E1">
              <w:rPr>
                <w:rFonts w:ascii="Times New Roman" w:hAnsi="Times New Roman" w:cs="Times New Roman"/>
                <w:sz w:val="22"/>
                <w:szCs w:val="22"/>
              </w:rPr>
              <w:t xml:space="preserve"> </w:t>
            </w:r>
            <w:r w:rsidR="00AE50F9" w:rsidRPr="00C535E1">
              <w:rPr>
                <w:rFonts w:ascii="Times New Roman" w:hAnsi="Times New Roman" w:cs="Times New Roman"/>
                <w:sz w:val="22"/>
                <w:szCs w:val="22"/>
              </w:rPr>
              <w:t xml:space="preserve">sexual and reproductive health </w:t>
            </w:r>
            <w:r w:rsidR="0045069A" w:rsidRPr="00C535E1">
              <w:rPr>
                <w:rFonts w:ascii="Times New Roman" w:hAnsi="Times New Roman" w:cs="Times New Roman"/>
                <w:sz w:val="22"/>
                <w:szCs w:val="22"/>
              </w:rPr>
              <w:t>services,</w:t>
            </w:r>
            <w:r w:rsidR="00AE50F9" w:rsidRPr="00C535E1">
              <w:rPr>
                <w:rFonts w:ascii="Times New Roman" w:hAnsi="Times New Roman" w:cs="Times New Roman"/>
                <w:sz w:val="22"/>
                <w:szCs w:val="22"/>
              </w:rPr>
              <w:t xml:space="preserve"> </w:t>
            </w:r>
            <w:r w:rsidRPr="00C535E1">
              <w:rPr>
                <w:rFonts w:ascii="Times New Roman" w:hAnsi="Times New Roman" w:cs="Times New Roman"/>
                <w:sz w:val="22"/>
                <w:szCs w:val="22"/>
              </w:rPr>
              <w:t xml:space="preserve">the </w:t>
            </w:r>
            <w:r w:rsidR="0045069A" w:rsidRPr="00C535E1">
              <w:rPr>
                <w:rFonts w:ascii="Times New Roman" w:hAnsi="Times New Roman" w:cs="Times New Roman"/>
                <w:sz w:val="22"/>
                <w:szCs w:val="22"/>
              </w:rPr>
              <w:t xml:space="preserve">realization of </w:t>
            </w:r>
            <w:r w:rsidR="00AE50F9" w:rsidRPr="00C535E1">
              <w:rPr>
                <w:rFonts w:ascii="Times New Roman" w:hAnsi="Times New Roman" w:cs="Times New Roman"/>
                <w:sz w:val="22"/>
                <w:szCs w:val="22"/>
              </w:rPr>
              <w:t xml:space="preserve">reproductive rights and </w:t>
            </w:r>
            <w:r w:rsidRPr="00C535E1">
              <w:rPr>
                <w:rFonts w:ascii="Times New Roman" w:hAnsi="Times New Roman" w:cs="Times New Roman"/>
                <w:sz w:val="22"/>
                <w:szCs w:val="22"/>
              </w:rPr>
              <w:t xml:space="preserve">the </w:t>
            </w:r>
            <w:r w:rsidR="00AE50F9" w:rsidRPr="00C535E1">
              <w:rPr>
                <w:rFonts w:ascii="Times New Roman" w:hAnsi="Times New Roman" w:cs="Times New Roman"/>
                <w:sz w:val="22"/>
                <w:szCs w:val="22"/>
              </w:rPr>
              <w:t>reduc</w:t>
            </w:r>
            <w:r w:rsidR="0045069A" w:rsidRPr="00C535E1">
              <w:rPr>
                <w:rFonts w:ascii="Times New Roman" w:hAnsi="Times New Roman" w:cs="Times New Roman"/>
                <w:sz w:val="22"/>
                <w:szCs w:val="22"/>
              </w:rPr>
              <w:t>tion of</w:t>
            </w:r>
            <w:r w:rsidR="00AE50F9" w:rsidRPr="00C535E1">
              <w:rPr>
                <w:rFonts w:ascii="Times New Roman" w:hAnsi="Times New Roman" w:cs="Times New Roman"/>
                <w:sz w:val="22"/>
                <w:szCs w:val="22"/>
              </w:rPr>
              <w:t xml:space="preserve"> maternal mortality and morbidity to accelerate progress towards the ICPD Programme of Action/Sustainable Development Goals by improving the lives of women, adolescents and youth in </w:t>
            </w:r>
            <w:r w:rsidR="005E56CB">
              <w:rPr>
                <w:rFonts w:ascii="Times New Roman" w:hAnsi="Times New Roman" w:cs="Times New Roman"/>
                <w:sz w:val="22"/>
                <w:szCs w:val="22"/>
              </w:rPr>
              <w:t>Pacific Island Countries and Territories (</w:t>
            </w:r>
            <w:r w:rsidR="00AE50F9" w:rsidRPr="00C535E1">
              <w:rPr>
                <w:rFonts w:ascii="Times New Roman" w:hAnsi="Times New Roman" w:cs="Times New Roman"/>
                <w:sz w:val="22"/>
                <w:szCs w:val="22"/>
              </w:rPr>
              <w:t>PICTs</w:t>
            </w:r>
            <w:r w:rsidR="005E56CB">
              <w:rPr>
                <w:rFonts w:ascii="Times New Roman" w:hAnsi="Times New Roman" w:cs="Times New Roman"/>
                <w:sz w:val="22"/>
                <w:szCs w:val="22"/>
              </w:rPr>
              <w:t>)</w:t>
            </w:r>
            <w:r w:rsidR="00AE50F9" w:rsidRPr="00C535E1">
              <w:rPr>
                <w:rFonts w:ascii="Times New Roman" w:hAnsi="Times New Roman" w:cs="Times New Roman"/>
                <w:sz w:val="22"/>
                <w:szCs w:val="22"/>
              </w:rPr>
              <w:t>.</w:t>
            </w:r>
            <w:r w:rsidR="00CA4358" w:rsidRPr="00C535E1">
              <w:rPr>
                <w:rFonts w:ascii="Times New Roman" w:hAnsi="Times New Roman" w:cs="Times New Roman"/>
                <w:sz w:val="22"/>
                <w:szCs w:val="22"/>
              </w:rPr>
              <w:t xml:space="preserve"> </w:t>
            </w:r>
            <w:r w:rsidR="0045069A" w:rsidRPr="00C535E1">
              <w:rPr>
                <w:rFonts w:ascii="Times New Roman" w:hAnsi="Times New Roman" w:cs="Times New Roman"/>
                <w:sz w:val="22"/>
                <w:szCs w:val="22"/>
              </w:rPr>
              <w:t xml:space="preserve"> The Australian Government is a </w:t>
            </w:r>
            <w:r w:rsidR="001F5C89" w:rsidRPr="00C535E1">
              <w:rPr>
                <w:rFonts w:ascii="Times New Roman" w:hAnsi="Times New Roman" w:cs="Times New Roman"/>
                <w:sz w:val="22"/>
                <w:szCs w:val="22"/>
              </w:rPr>
              <w:t>crucial</w:t>
            </w:r>
            <w:r w:rsidR="0045069A" w:rsidRPr="00C535E1">
              <w:rPr>
                <w:rFonts w:ascii="Times New Roman" w:hAnsi="Times New Roman" w:cs="Times New Roman"/>
                <w:sz w:val="22"/>
                <w:szCs w:val="22"/>
              </w:rPr>
              <w:t xml:space="preserve"> partner to </w:t>
            </w:r>
            <w:r w:rsidR="001F5C89" w:rsidRPr="00C535E1">
              <w:rPr>
                <w:rFonts w:ascii="Times New Roman" w:hAnsi="Times New Roman" w:cs="Times New Roman"/>
                <w:sz w:val="22"/>
                <w:szCs w:val="22"/>
              </w:rPr>
              <w:t>accelerate the move towards zero unmet need for family planning</w:t>
            </w:r>
            <w:r w:rsidR="0045069A" w:rsidRPr="00C535E1">
              <w:rPr>
                <w:rFonts w:ascii="Times New Roman" w:hAnsi="Times New Roman" w:cs="Times New Roman"/>
                <w:sz w:val="22"/>
                <w:szCs w:val="22"/>
              </w:rPr>
              <w:t xml:space="preserve"> in the Pacific through the “Transformative Agenda” initiative</w:t>
            </w:r>
            <w:r w:rsidR="001F5C89" w:rsidRPr="00C535E1">
              <w:rPr>
                <w:rFonts w:ascii="Times New Roman" w:hAnsi="Times New Roman" w:cs="Times New Roman"/>
                <w:sz w:val="22"/>
                <w:szCs w:val="22"/>
              </w:rPr>
              <w:t xml:space="preserve">, </w:t>
            </w:r>
            <w:r w:rsidR="0045069A" w:rsidRPr="00C535E1">
              <w:rPr>
                <w:rFonts w:ascii="Times New Roman" w:hAnsi="Times New Roman" w:cs="Times New Roman"/>
                <w:sz w:val="22"/>
                <w:szCs w:val="22"/>
              </w:rPr>
              <w:t xml:space="preserve">a </w:t>
            </w:r>
            <w:r w:rsidR="001F5C89" w:rsidRPr="00C535E1">
              <w:rPr>
                <w:rFonts w:ascii="Times New Roman" w:hAnsi="Times New Roman" w:cs="Times New Roman"/>
                <w:sz w:val="22"/>
                <w:szCs w:val="22"/>
              </w:rPr>
              <w:t>key</w:t>
            </w:r>
            <w:r w:rsidR="0045069A" w:rsidRPr="00C535E1">
              <w:rPr>
                <w:rFonts w:ascii="Times New Roman" w:hAnsi="Times New Roman" w:cs="Times New Roman"/>
                <w:sz w:val="22"/>
                <w:szCs w:val="22"/>
              </w:rPr>
              <w:t xml:space="preserve"> </w:t>
            </w:r>
            <w:r w:rsidR="00736C50">
              <w:rPr>
                <w:rFonts w:ascii="Times New Roman" w:hAnsi="Times New Roman" w:cs="Times New Roman"/>
                <w:sz w:val="22"/>
                <w:szCs w:val="22"/>
              </w:rPr>
              <w:t>program</w:t>
            </w:r>
            <w:r w:rsidR="00736C50" w:rsidRPr="00C535E1">
              <w:rPr>
                <w:rFonts w:ascii="Times New Roman" w:hAnsi="Times New Roman" w:cs="Times New Roman"/>
                <w:sz w:val="22"/>
                <w:szCs w:val="22"/>
              </w:rPr>
              <w:t xml:space="preserve"> </w:t>
            </w:r>
            <w:r w:rsidR="00685F3D">
              <w:rPr>
                <w:rFonts w:ascii="Times New Roman" w:hAnsi="Times New Roman" w:cs="Times New Roman"/>
                <w:sz w:val="22"/>
                <w:szCs w:val="22"/>
              </w:rPr>
              <w:t>aligned with</w:t>
            </w:r>
            <w:r w:rsidR="00B77FE1" w:rsidRPr="00C535E1">
              <w:rPr>
                <w:rFonts w:ascii="Times New Roman" w:hAnsi="Times New Roman" w:cs="Times New Roman"/>
                <w:sz w:val="22"/>
                <w:szCs w:val="22"/>
              </w:rPr>
              <w:t xml:space="preserve"> the</w:t>
            </w:r>
            <w:r w:rsidR="0045069A" w:rsidRPr="00C535E1">
              <w:rPr>
                <w:rFonts w:ascii="Times New Roman" w:hAnsi="Times New Roman" w:cs="Times New Roman"/>
                <w:sz w:val="22"/>
                <w:szCs w:val="22"/>
              </w:rPr>
              <w:t xml:space="preserve"> UNFPA Sub-regional Programme</w:t>
            </w:r>
            <w:r w:rsidR="002B3BA7">
              <w:rPr>
                <w:rFonts w:ascii="Times New Roman" w:hAnsi="Times New Roman" w:cs="Times New Roman"/>
                <w:sz w:val="22"/>
                <w:szCs w:val="22"/>
              </w:rPr>
              <w:t xml:space="preserve"> </w:t>
            </w:r>
            <w:r w:rsidR="002B3BA7" w:rsidRPr="00E4396D">
              <w:rPr>
                <w:rFonts w:ascii="Times New Roman" w:hAnsi="Times New Roman" w:cs="Times New Roman"/>
                <w:sz w:val="22"/>
                <w:szCs w:val="22"/>
              </w:rPr>
              <w:t>(SRP</w:t>
            </w:r>
            <w:r w:rsidR="00DD79CE">
              <w:rPr>
                <w:rFonts w:ascii="Times New Roman" w:hAnsi="Times New Roman" w:cs="Times New Roman"/>
                <w:sz w:val="22"/>
                <w:szCs w:val="22"/>
              </w:rPr>
              <w:t>6</w:t>
            </w:r>
            <w:r w:rsidR="002B3BA7" w:rsidRPr="00E4396D">
              <w:rPr>
                <w:rFonts w:ascii="Times New Roman" w:hAnsi="Times New Roman" w:cs="Times New Roman"/>
                <w:sz w:val="22"/>
                <w:szCs w:val="22"/>
              </w:rPr>
              <w:t>)</w:t>
            </w:r>
            <w:r w:rsidR="00E7069F">
              <w:rPr>
                <w:rFonts w:ascii="Times New Roman" w:hAnsi="Times New Roman" w:cs="Times New Roman"/>
                <w:sz w:val="22"/>
                <w:szCs w:val="22"/>
              </w:rPr>
              <w:t xml:space="preserve"> of assistance to the PICTs</w:t>
            </w:r>
            <w:r w:rsidR="00FE60D0">
              <w:rPr>
                <w:rFonts w:ascii="Times New Roman" w:hAnsi="Times New Roman" w:cs="Times New Roman"/>
                <w:sz w:val="22"/>
                <w:szCs w:val="22"/>
              </w:rPr>
              <w:t xml:space="preserve">, and in line with one of the three transformative results </w:t>
            </w:r>
            <w:r w:rsidR="00A31F0D">
              <w:rPr>
                <w:rFonts w:ascii="Times New Roman" w:hAnsi="Times New Roman" w:cs="Times New Roman"/>
                <w:sz w:val="22"/>
                <w:szCs w:val="22"/>
              </w:rPr>
              <w:t xml:space="preserve">that </w:t>
            </w:r>
            <w:r w:rsidR="00FE60D0">
              <w:rPr>
                <w:rFonts w:ascii="Times New Roman" w:hAnsi="Times New Roman" w:cs="Times New Roman"/>
                <w:sz w:val="22"/>
                <w:szCs w:val="22"/>
              </w:rPr>
              <w:t xml:space="preserve">UNFPA launched in 2018 globally.  </w:t>
            </w:r>
            <w:r w:rsidR="00E7069F">
              <w:rPr>
                <w:rFonts w:ascii="Times New Roman" w:hAnsi="Times New Roman" w:cs="Times New Roman"/>
                <w:sz w:val="22"/>
                <w:szCs w:val="22"/>
              </w:rPr>
              <w:t xml:space="preserve">  </w:t>
            </w:r>
          </w:p>
          <w:p w14:paraId="7FF66E4E" w14:textId="77777777" w:rsidR="00FC24A2" w:rsidRDefault="00FC24A2" w:rsidP="00E4396D">
            <w:pPr>
              <w:shd w:val="clear" w:color="auto" w:fill="FFFFFF" w:themeFill="background1"/>
              <w:jc w:val="both"/>
              <w:rPr>
                <w:rFonts w:ascii="Times New Roman" w:hAnsi="Times New Roman" w:cs="Times New Roman"/>
                <w:sz w:val="22"/>
                <w:szCs w:val="22"/>
              </w:rPr>
            </w:pPr>
          </w:p>
          <w:p w14:paraId="4AC8547E" w14:textId="294CBCDF" w:rsidR="002B3BA7" w:rsidRPr="00E4396D" w:rsidRDefault="00E7069F" w:rsidP="00E4396D">
            <w:pPr>
              <w:shd w:val="clear" w:color="auto" w:fill="FFFFFF" w:themeFill="background1"/>
              <w:jc w:val="both"/>
              <w:rPr>
                <w:rFonts w:ascii="Times New Roman" w:hAnsi="Times New Roman" w:cs="Times New Roman"/>
                <w:sz w:val="22"/>
                <w:szCs w:val="22"/>
              </w:rPr>
            </w:pPr>
            <w:r>
              <w:rPr>
                <w:rFonts w:ascii="Times New Roman" w:hAnsi="Times New Roman" w:cs="Times New Roman"/>
                <w:sz w:val="22"/>
                <w:szCs w:val="22"/>
              </w:rPr>
              <w:t xml:space="preserve">The SRP6 is designed to strengthen </w:t>
            </w:r>
            <w:r w:rsidR="00FC24A2">
              <w:rPr>
                <w:rFonts w:ascii="Times New Roman" w:hAnsi="Times New Roman" w:cs="Times New Roman"/>
                <w:sz w:val="22"/>
                <w:szCs w:val="22"/>
              </w:rPr>
              <w:t xml:space="preserve">a) </w:t>
            </w:r>
            <w:r>
              <w:rPr>
                <w:rFonts w:ascii="Times New Roman" w:hAnsi="Times New Roman" w:cs="Times New Roman"/>
                <w:sz w:val="22"/>
                <w:szCs w:val="22"/>
              </w:rPr>
              <w:t xml:space="preserve">access to quality integrated sexual and reproductive health services for women, adolescents and youth, across the development humanitarian nexus; b) national capacity to design and implement community and school-based family life education </w:t>
            </w:r>
            <w:proofErr w:type="spellStart"/>
            <w:r>
              <w:rPr>
                <w:rFonts w:ascii="Times New Roman" w:hAnsi="Times New Roman" w:cs="Times New Roman"/>
                <w:sz w:val="22"/>
                <w:szCs w:val="22"/>
              </w:rPr>
              <w:t>programmes</w:t>
            </w:r>
            <w:proofErr w:type="spellEnd"/>
            <w:r>
              <w:rPr>
                <w:rFonts w:ascii="Times New Roman" w:hAnsi="Times New Roman" w:cs="Times New Roman"/>
                <w:sz w:val="22"/>
                <w:szCs w:val="22"/>
              </w:rPr>
              <w:t xml:space="preserve">; c) national capacity to address and promote gender equality and the empowerment of women and girls including their reproductive rights and need for ending violence against women; d) integration of violence against women in the national health sector; e) </w:t>
            </w:r>
            <w:r w:rsidR="00FC24A2">
              <w:rPr>
                <w:rFonts w:ascii="Times New Roman" w:hAnsi="Times New Roman" w:cs="Times New Roman"/>
                <w:sz w:val="22"/>
                <w:szCs w:val="22"/>
              </w:rPr>
              <w:t xml:space="preserve">national statistical systems to ensure increased availability, analysis and utilization of high quality data; and f) use of demographic intelligence to improve policies, </w:t>
            </w:r>
            <w:proofErr w:type="spellStart"/>
            <w:r w:rsidR="00FC24A2">
              <w:rPr>
                <w:rFonts w:ascii="Times New Roman" w:hAnsi="Times New Roman" w:cs="Times New Roman"/>
                <w:sz w:val="22"/>
                <w:szCs w:val="22"/>
              </w:rPr>
              <w:t>programmes</w:t>
            </w:r>
            <w:proofErr w:type="spellEnd"/>
            <w:r w:rsidR="00FC24A2">
              <w:rPr>
                <w:rFonts w:ascii="Times New Roman" w:hAnsi="Times New Roman" w:cs="Times New Roman"/>
                <w:sz w:val="22"/>
                <w:szCs w:val="22"/>
              </w:rPr>
              <w:t xml:space="preserve"> and advocacy.</w:t>
            </w:r>
          </w:p>
          <w:p w14:paraId="57336ACF" w14:textId="3B125EB7" w:rsidR="002B3BA7" w:rsidRPr="00816254" w:rsidRDefault="0045069A" w:rsidP="00E4396D">
            <w:pPr>
              <w:shd w:val="clear" w:color="auto" w:fill="FFFFFF" w:themeFill="background1"/>
              <w:jc w:val="both"/>
              <w:rPr>
                <w:rFonts w:ascii="Times New Roman" w:hAnsi="Times New Roman" w:cs="Times New Roman"/>
                <w:sz w:val="22"/>
                <w:szCs w:val="22"/>
                <w:highlight w:val="yellow"/>
              </w:rPr>
            </w:pPr>
            <w:r w:rsidRPr="00816254">
              <w:rPr>
                <w:rFonts w:ascii="Times New Roman" w:hAnsi="Times New Roman" w:cs="Times New Roman"/>
                <w:sz w:val="22"/>
                <w:szCs w:val="22"/>
                <w:highlight w:val="yellow"/>
              </w:rPr>
              <w:t xml:space="preserve"> </w:t>
            </w:r>
          </w:p>
          <w:p w14:paraId="2184353E" w14:textId="582A16C7" w:rsidR="0049495C" w:rsidRDefault="00CA4358">
            <w:pPr>
              <w:contextualSpacing w:val="0"/>
              <w:rPr>
                <w:rFonts w:ascii="Times New Roman" w:hAnsi="Times New Roman" w:cs="Times New Roman"/>
                <w:sz w:val="22"/>
                <w:szCs w:val="22"/>
              </w:rPr>
            </w:pPr>
            <w:r w:rsidRPr="005A45A8">
              <w:rPr>
                <w:rFonts w:ascii="Times New Roman" w:hAnsi="Times New Roman" w:cs="Times New Roman"/>
                <w:sz w:val="22"/>
                <w:szCs w:val="22"/>
              </w:rPr>
              <w:t xml:space="preserve">Further information on the </w:t>
            </w:r>
            <w:r w:rsidR="00DD79CE" w:rsidRPr="005A45A8">
              <w:rPr>
                <w:rFonts w:ascii="Times New Roman" w:hAnsi="Times New Roman" w:cs="Times New Roman"/>
                <w:sz w:val="22"/>
                <w:szCs w:val="22"/>
              </w:rPr>
              <w:t xml:space="preserve">two integrated </w:t>
            </w:r>
            <w:proofErr w:type="spellStart"/>
            <w:r w:rsidRPr="005A45A8">
              <w:rPr>
                <w:rFonts w:ascii="Times New Roman" w:hAnsi="Times New Roman" w:cs="Times New Roman"/>
                <w:sz w:val="22"/>
                <w:szCs w:val="22"/>
              </w:rPr>
              <w:t>programme</w:t>
            </w:r>
            <w:r w:rsidR="00DD79CE" w:rsidRPr="005A45A8">
              <w:rPr>
                <w:rFonts w:ascii="Times New Roman" w:hAnsi="Times New Roman" w:cs="Times New Roman"/>
                <w:sz w:val="22"/>
                <w:szCs w:val="22"/>
              </w:rPr>
              <w:t>s</w:t>
            </w:r>
            <w:proofErr w:type="spellEnd"/>
            <w:r w:rsidRPr="005A45A8">
              <w:rPr>
                <w:rFonts w:ascii="Times New Roman" w:hAnsi="Times New Roman" w:cs="Times New Roman"/>
                <w:sz w:val="22"/>
                <w:szCs w:val="22"/>
              </w:rPr>
              <w:t xml:space="preserve"> </w:t>
            </w:r>
            <w:r w:rsidR="00E7069F">
              <w:rPr>
                <w:rFonts w:ascii="Times New Roman" w:hAnsi="Times New Roman" w:cs="Times New Roman"/>
                <w:sz w:val="22"/>
                <w:szCs w:val="22"/>
              </w:rPr>
              <w:t>are</w:t>
            </w:r>
            <w:r w:rsidRPr="005A45A8">
              <w:rPr>
                <w:rFonts w:ascii="Times New Roman" w:hAnsi="Times New Roman" w:cs="Times New Roman"/>
                <w:sz w:val="22"/>
                <w:szCs w:val="22"/>
              </w:rPr>
              <w:t xml:space="preserve"> found</w:t>
            </w:r>
            <w:r w:rsidRPr="009B2D0C">
              <w:rPr>
                <w:rFonts w:ascii="Times New Roman" w:hAnsi="Times New Roman" w:cs="Times New Roman"/>
                <w:sz w:val="22"/>
                <w:szCs w:val="22"/>
              </w:rPr>
              <w:t xml:space="preserve"> on</w:t>
            </w:r>
            <w:r w:rsidR="00771D96">
              <w:rPr>
                <w:rFonts w:ascii="Times New Roman" w:hAnsi="Times New Roman" w:cs="Times New Roman"/>
                <w:sz w:val="22"/>
                <w:szCs w:val="22"/>
              </w:rPr>
              <w:t xml:space="preserve"> the following links</w:t>
            </w:r>
            <w:r w:rsidR="0049495C">
              <w:rPr>
                <w:rFonts w:ascii="Times New Roman" w:hAnsi="Times New Roman" w:cs="Times New Roman"/>
                <w:sz w:val="22"/>
                <w:szCs w:val="22"/>
              </w:rPr>
              <w:t>:</w:t>
            </w:r>
          </w:p>
          <w:p w14:paraId="58944511" w14:textId="77777777" w:rsidR="0049495C" w:rsidRDefault="0049495C">
            <w:pPr>
              <w:contextualSpacing w:val="0"/>
              <w:rPr>
                <w:rFonts w:ascii="Times New Roman" w:hAnsi="Times New Roman" w:cs="Times New Roman"/>
                <w:sz w:val="22"/>
                <w:szCs w:val="22"/>
              </w:rPr>
            </w:pPr>
          </w:p>
          <w:p w14:paraId="3133208E" w14:textId="56E1CC05" w:rsidR="0049495C" w:rsidRPr="00C032B9" w:rsidRDefault="00C032B9">
            <w:pPr>
              <w:contextualSpacing w:val="0"/>
              <w:rPr>
                <w:rStyle w:val="Hyperlink"/>
                <w:rFonts w:ascii="Times New Roman" w:hAnsi="Times New Roman" w:cs="Times New Roman"/>
                <w:sz w:val="22"/>
                <w:szCs w:val="22"/>
              </w:rPr>
            </w:pPr>
            <w:r>
              <w:rPr>
                <w:rFonts w:ascii="Times New Roman" w:hAnsi="Times New Roman" w:cs="Times New Roman"/>
                <w:sz w:val="22"/>
                <w:szCs w:val="22"/>
              </w:rPr>
              <w:fldChar w:fldCharType="begin"/>
            </w:r>
            <w:r w:rsidR="00F065C5">
              <w:rPr>
                <w:rFonts w:ascii="Times New Roman" w:hAnsi="Times New Roman" w:cs="Times New Roman"/>
                <w:sz w:val="22"/>
                <w:szCs w:val="22"/>
              </w:rPr>
              <w:instrText>HYPERLINK "https://pacific.unfpa.org/sites/default/files/submissions/UNFPA%20Pacific%20Sub-regional%20Programme%20Document%20%202018-2022.pdf"</w:instrText>
            </w:r>
            <w:r w:rsidR="00F065C5">
              <w:rPr>
                <w:rFonts w:ascii="Times New Roman" w:hAnsi="Times New Roman" w:cs="Times New Roman"/>
                <w:sz w:val="22"/>
                <w:szCs w:val="22"/>
              </w:rPr>
            </w:r>
            <w:r>
              <w:rPr>
                <w:rFonts w:ascii="Times New Roman" w:hAnsi="Times New Roman" w:cs="Times New Roman"/>
                <w:sz w:val="22"/>
                <w:szCs w:val="22"/>
              </w:rPr>
              <w:fldChar w:fldCharType="separate"/>
            </w:r>
            <w:r w:rsidR="0049495C" w:rsidRPr="00C032B9">
              <w:rPr>
                <w:rStyle w:val="Hyperlink"/>
                <w:rFonts w:ascii="Times New Roman" w:hAnsi="Times New Roman" w:cs="Times New Roman"/>
                <w:sz w:val="22"/>
                <w:szCs w:val="22"/>
              </w:rPr>
              <w:t xml:space="preserve">Sub-regional Programme Document </w:t>
            </w:r>
          </w:p>
          <w:p w14:paraId="1174B5D0" w14:textId="30F66249" w:rsidR="0049495C" w:rsidRDefault="00C032B9">
            <w:pPr>
              <w:contextualSpacing w:val="0"/>
              <w:rPr>
                <w:rFonts w:ascii="Times New Roman" w:hAnsi="Times New Roman" w:cs="Times New Roman"/>
                <w:sz w:val="22"/>
                <w:szCs w:val="22"/>
              </w:rPr>
            </w:pPr>
            <w:r>
              <w:rPr>
                <w:rFonts w:ascii="Times New Roman" w:hAnsi="Times New Roman" w:cs="Times New Roman"/>
                <w:sz w:val="22"/>
                <w:szCs w:val="22"/>
              </w:rPr>
              <w:fldChar w:fldCharType="end"/>
            </w:r>
            <w:bookmarkStart w:id="0" w:name="_GoBack"/>
            <w:bookmarkEnd w:id="0"/>
          </w:p>
          <w:p w14:paraId="51846B33" w14:textId="386C1CE4" w:rsidR="0049495C" w:rsidRDefault="000168AB" w:rsidP="006E0E3E">
            <w:pPr>
              <w:rPr>
                <w:rFonts w:ascii="Times New Roman" w:hAnsi="Times New Roman" w:cs="Times New Roman"/>
                <w:sz w:val="22"/>
                <w:szCs w:val="22"/>
              </w:rPr>
            </w:pPr>
            <w:hyperlink r:id="rId8" w:history="1">
              <w:r w:rsidR="0049495C" w:rsidRPr="00771D96">
                <w:rPr>
                  <w:rStyle w:val="Hyperlink"/>
                  <w:rFonts w:ascii="Times New Roman" w:hAnsi="Times New Roman" w:cs="Times New Roman"/>
                  <w:sz w:val="22"/>
                  <w:szCs w:val="22"/>
                </w:rPr>
                <w:t>Transformative Agenda Programme Document</w:t>
              </w:r>
            </w:hyperlink>
          </w:p>
          <w:p w14:paraId="5F8D3086" w14:textId="77777777" w:rsidR="00506017" w:rsidRPr="009B2D0C" w:rsidRDefault="00506017" w:rsidP="006E0E3E">
            <w:pPr>
              <w:rPr>
                <w:rFonts w:ascii="Times New Roman" w:hAnsi="Times New Roman" w:cs="Times New Roman"/>
                <w:sz w:val="22"/>
                <w:szCs w:val="22"/>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55437523" w14:textId="60117318" w:rsidR="00591619"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1.3 Specific results</w:t>
            </w:r>
            <w:r w:rsidR="00B53CFC">
              <w:rPr>
                <w:rFonts w:ascii="Times New Roman" w:hAnsi="Times New Roman" w:cs="Times New Roman"/>
                <w:sz w:val="22"/>
                <w:szCs w:val="22"/>
              </w:rPr>
              <w:t xml:space="preserve"> an</w:t>
            </w:r>
            <w:r w:rsidR="00F74249">
              <w:rPr>
                <w:rFonts w:ascii="Times New Roman" w:hAnsi="Times New Roman" w:cs="Times New Roman"/>
                <w:sz w:val="22"/>
                <w:szCs w:val="22"/>
              </w:rPr>
              <w:t>d strategic</w:t>
            </w:r>
            <w:r w:rsidR="00B53CFC">
              <w:rPr>
                <w:rFonts w:ascii="Times New Roman" w:hAnsi="Times New Roman" w:cs="Times New Roman"/>
                <w:sz w:val="22"/>
                <w:szCs w:val="22"/>
              </w:rPr>
              <w:t xml:space="preserve"> </w:t>
            </w:r>
          </w:p>
          <w:p w14:paraId="6D2015B1" w14:textId="17F19775" w:rsidR="00506017" w:rsidRPr="00D6197F" w:rsidRDefault="00B53CFC" w:rsidP="00591619">
            <w:pPr>
              <w:contextualSpacing w:val="0"/>
              <w:rPr>
                <w:rFonts w:ascii="Times New Roman" w:hAnsi="Times New Roman" w:cs="Times New Roman"/>
                <w:sz w:val="22"/>
                <w:szCs w:val="22"/>
              </w:rPr>
            </w:pPr>
            <w:r>
              <w:rPr>
                <w:rFonts w:ascii="Times New Roman" w:hAnsi="Times New Roman" w:cs="Times New Roman"/>
                <w:sz w:val="22"/>
                <w:szCs w:val="22"/>
              </w:rPr>
              <w:t>interventions</w:t>
            </w:r>
          </w:p>
        </w:tc>
        <w:tc>
          <w:tcPr>
            <w:tcW w:w="7519" w:type="dxa"/>
            <w:tcBorders>
              <w:left w:val="single" w:sz="6" w:space="0" w:color="BDD7EE"/>
            </w:tcBorders>
          </w:tcPr>
          <w:p w14:paraId="146F2DDC" w14:textId="2D98670A" w:rsidR="00886942" w:rsidRDefault="00CA4358" w:rsidP="00DD79CE">
            <w:pPr>
              <w:contextualSpacing w:val="0"/>
              <w:rPr>
                <w:rFonts w:ascii="Times New Roman" w:hAnsi="Times New Roman" w:cs="Times New Roman"/>
                <w:sz w:val="22"/>
                <w:szCs w:val="22"/>
                <w:highlight w:val="yellow"/>
              </w:rPr>
            </w:pPr>
            <w:r w:rsidRPr="009B2D0C">
              <w:rPr>
                <w:rFonts w:ascii="Times New Roman" w:hAnsi="Times New Roman" w:cs="Times New Roman"/>
                <w:sz w:val="22"/>
                <w:szCs w:val="22"/>
              </w:rPr>
              <w:t>Within th</w:t>
            </w:r>
            <w:r w:rsidR="00DD79CE">
              <w:rPr>
                <w:rFonts w:ascii="Times New Roman" w:hAnsi="Times New Roman" w:cs="Times New Roman"/>
                <w:sz w:val="22"/>
                <w:szCs w:val="22"/>
              </w:rPr>
              <w:t>ese</w:t>
            </w:r>
            <w:r w:rsidRPr="009B2D0C">
              <w:rPr>
                <w:rFonts w:ascii="Times New Roman" w:hAnsi="Times New Roman" w:cs="Times New Roman"/>
                <w:sz w:val="22"/>
                <w:szCs w:val="22"/>
              </w:rPr>
              <w:t xml:space="preserve"> </w:t>
            </w:r>
            <w:proofErr w:type="spellStart"/>
            <w:r w:rsidR="00FC24A2">
              <w:rPr>
                <w:rFonts w:ascii="Times New Roman" w:hAnsi="Times New Roman" w:cs="Times New Roman"/>
                <w:sz w:val="22"/>
                <w:szCs w:val="22"/>
              </w:rPr>
              <w:t>programme</w:t>
            </w:r>
            <w:proofErr w:type="spellEnd"/>
            <w:r w:rsidR="00FC24A2">
              <w:rPr>
                <w:rFonts w:ascii="Times New Roman" w:hAnsi="Times New Roman" w:cs="Times New Roman"/>
                <w:sz w:val="22"/>
                <w:szCs w:val="22"/>
              </w:rPr>
              <w:t xml:space="preserve"> </w:t>
            </w:r>
            <w:r w:rsidRPr="009B2D0C">
              <w:rPr>
                <w:rFonts w:ascii="Times New Roman" w:hAnsi="Times New Roman" w:cs="Times New Roman"/>
                <w:sz w:val="22"/>
                <w:szCs w:val="22"/>
              </w:rPr>
              <w:t>framework</w:t>
            </w:r>
            <w:r w:rsidR="00DD79CE">
              <w:rPr>
                <w:rFonts w:ascii="Times New Roman" w:hAnsi="Times New Roman" w:cs="Times New Roman"/>
                <w:sz w:val="22"/>
                <w:szCs w:val="22"/>
              </w:rPr>
              <w:t>s</w:t>
            </w:r>
            <w:r w:rsidRPr="009B2D0C">
              <w:rPr>
                <w:rFonts w:ascii="Times New Roman" w:hAnsi="Times New Roman" w:cs="Times New Roman"/>
                <w:sz w:val="22"/>
                <w:szCs w:val="22"/>
              </w:rPr>
              <w:t xml:space="preserve"> set out </w:t>
            </w:r>
            <w:r w:rsidR="00DD79CE">
              <w:rPr>
                <w:rFonts w:ascii="Times New Roman" w:hAnsi="Times New Roman" w:cs="Times New Roman"/>
                <w:sz w:val="22"/>
                <w:szCs w:val="22"/>
              </w:rPr>
              <w:t xml:space="preserve">for the period </w:t>
            </w:r>
            <w:r w:rsidR="00AE50F9" w:rsidRPr="009B2D0C">
              <w:rPr>
                <w:rFonts w:ascii="Times New Roman" w:hAnsi="Times New Roman" w:cs="Times New Roman"/>
                <w:sz w:val="22"/>
                <w:szCs w:val="22"/>
              </w:rPr>
              <w:t>2018-2022</w:t>
            </w:r>
            <w:r w:rsidR="002A1BB0" w:rsidRPr="009B2D0C">
              <w:rPr>
                <w:rFonts w:ascii="Times New Roman" w:hAnsi="Times New Roman" w:cs="Times New Roman"/>
                <w:sz w:val="22"/>
                <w:szCs w:val="22"/>
              </w:rPr>
              <w:t xml:space="preserve"> </w:t>
            </w:r>
            <w:r w:rsidR="00B77FE1" w:rsidRPr="009B2D0C">
              <w:rPr>
                <w:rFonts w:ascii="Times New Roman" w:hAnsi="Times New Roman" w:cs="Times New Roman"/>
                <w:sz w:val="22"/>
                <w:szCs w:val="22"/>
              </w:rPr>
              <w:t xml:space="preserve">and </w:t>
            </w:r>
            <w:r w:rsidRPr="009B2D0C">
              <w:rPr>
                <w:rFonts w:ascii="Times New Roman" w:hAnsi="Times New Roman" w:cs="Times New Roman"/>
                <w:sz w:val="22"/>
                <w:szCs w:val="22"/>
              </w:rPr>
              <w:t>working with government</w:t>
            </w:r>
            <w:r w:rsidR="00771D96">
              <w:rPr>
                <w:rFonts w:ascii="Times New Roman" w:hAnsi="Times New Roman" w:cs="Times New Roman"/>
                <w:sz w:val="22"/>
                <w:szCs w:val="22"/>
              </w:rPr>
              <w:t>s</w:t>
            </w:r>
            <w:r w:rsidR="009B4AAC">
              <w:rPr>
                <w:rFonts w:ascii="Times New Roman" w:hAnsi="Times New Roman" w:cs="Times New Roman"/>
                <w:sz w:val="22"/>
                <w:szCs w:val="22"/>
              </w:rPr>
              <w:t>, civil society,</w:t>
            </w:r>
            <w:r w:rsidRPr="009B2D0C">
              <w:rPr>
                <w:rFonts w:ascii="Times New Roman" w:hAnsi="Times New Roman" w:cs="Times New Roman"/>
                <w:sz w:val="22"/>
                <w:szCs w:val="22"/>
              </w:rPr>
              <w:t xml:space="preserve"> and other partners, UNFPA </w:t>
            </w:r>
            <w:r w:rsidR="00B53CFC" w:rsidRPr="009B2D0C">
              <w:rPr>
                <w:rFonts w:ascii="Times New Roman" w:hAnsi="Times New Roman" w:cs="Times New Roman"/>
                <w:sz w:val="22"/>
                <w:szCs w:val="22"/>
              </w:rPr>
              <w:t xml:space="preserve">is planning </w:t>
            </w:r>
            <w:r w:rsidR="00DD79CE">
              <w:rPr>
                <w:rFonts w:ascii="Times New Roman" w:hAnsi="Times New Roman" w:cs="Times New Roman"/>
                <w:sz w:val="22"/>
                <w:szCs w:val="22"/>
              </w:rPr>
              <w:t xml:space="preserve">to deliver </w:t>
            </w:r>
            <w:r w:rsidR="00B53CFC" w:rsidRPr="009B2D0C">
              <w:rPr>
                <w:rFonts w:ascii="Times New Roman" w:hAnsi="Times New Roman" w:cs="Times New Roman"/>
                <w:sz w:val="22"/>
                <w:szCs w:val="22"/>
              </w:rPr>
              <w:t>the following</w:t>
            </w:r>
            <w:r w:rsidR="00DD79CE">
              <w:rPr>
                <w:rFonts w:ascii="Times New Roman" w:hAnsi="Times New Roman" w:cs="Times New Roman"/>
                <w:sz w:val="22"/>
                <w:szCs w:val="22"/>
              </w:rPr>
              <w:t xml:space="preserve"> </w:t>
            </w:r>
            <w:r w:rsidR="00D51862" w:rsidRPr="006E168E">
              <w:rPr>
                <w:rFonts w:ascii="Times New Roman" w:hAnsi="Times New Roman" w:cs="Times New Roman"/>
                <w:sz w:val="22"/>
                <w:szCs w:val="22"/>
              </w:rPr>
              <w:t>results</w:t>
            </w:r>
            <w:r w:rsidR="00591619" w:rsidRPr="006E168E">
              <w:rPr>
                <w:rFonts w:ascii="Times New Roman" w:hAnsi="Times New Roman" w:cs="Times New Roman"/>
                <w:sz w:val="22"/>
                <w:szCs w:val="22"/>
              </w:rPr>
              <w:t>, with indicative planning budget by output</w:t>
            </w:r>
            <w:r w:rsidR="00591619" w:rsidRPr="006E168E">
              <w:rPr>
                <w:rStyle w:val="FootnoteReference"/>
                <w:rFonts w:ascii="Times New Roman" w:hAnsi="Times New Roman" w:cs="Times New Roman"/>
                <w:sz w:val="22"/>
                <w:szCs w:val="22"/>
              </w:rPr>
              <w:footnoteReference w:id="1"/>
            </w:r>
            <w:r w:rsidRPr="006E168E">
              <w:rPr>
                <w:rFonts w:ascii="Times New Roman" w:hAnsi="Times New Roman" w:cs="Times New Roman"/>
                <w:sz w:val="22"/>
                <w:szCs w:val="22"/>
              </w:rPr>
              <w:t>:</w:t>
            </w:r>
          </w:p>
          <w:p w14:paraId="4AB5A5C1" w14:textId="77777777" w:rsidR="00685F3D" w:rsidRDefault="00685F3D" w:rsidP="00DD79CE">
            <w:pPr>
              <w:contextualSpacing w:val="0"/>
              <w:rPr>
                <w:rFonts w:ascii="Times New Roman" w:hAnsi="Times New Roman" w:cs="Times New Roman"/>
                <w:sz w:val="22"/>
                <w:szCs w:val="22"/>
              </w:rPr>
            </w:pPr>
          </w:p>
          <w:p w14:paraId="06DA3EC7" w14:textId="14E3B457" w:rsidR="00591619" w:rsidRPr="00591619" w:rsidRDefault="00B53CFC" w:rsidP="00591619">
            <w:pPr>
              <w:rPr>
                <w:rFonts w:ascii="Times New Roman" w:hAnsi="Times New Roman" w:cs="Times New Roman"/>
                <w:sz w:val="22"/>
                <w:szCs w:val="22"/>
              </w:rPr>
            </w:pPr>
            <w:r w:rsidRPr="009B2D0C">
              <w:rPr>
                <w:rFonts w:ascii="Times New Roman" w:hAnsi="Times New Roman" w:cs="Times New Roman"/>
                <w:b/>
                <w:sz w:val="22"/>
                <w:szCs w:val="22"/>
              </w:rPr>
              <w:t>Output 1</w:t>
            </w:r>
            <w:r w:rsidRPr="009B2D0C">
              <w:rPr>
                <w:rFonts w:ascii="Times New Roman" w:hAnsi="Times New Roman" w:cs="Times New Roman"/>
                <w:sz w:val="22"/>
                <w:szCs w:val="22"/>
              </w:rPr>
              <w:t xml:space="preserve">: </w:t>
            </w:r>
            <w:r w:rsidR="00D51862">
              <w:rPr>
                <w:rFonts w:ascii="Times New Roman" w:hAnsi="Times New Roman" w:cs="Times New Roman"/>
                <w:sz w:val="22"/>
                <w:szCs w:val="22"/>
              </w:rPr>
              <w:t xml:space="preserve"> Strengthened delivery of high quality, integrated</w:t>
            </w:r>
            <w:r w:rsidR="00DF0C1B" w:rsidRPr="00DF0C1B">
              <w:rPr>
                <w:rStyle w:val="FootnoteReference"/>
                <w:rFonts w:ascii="Times New Roman" w:hAnsi="Times New Roman" w:cs="Times New Roman"/>
                <w:sz w:val="22"/>
                <w:szCs w:val="22"/>
              </w:rPr>
              <w:footnoteReference w:id="2"/>
            </w:r>
            <w:r w:rsidR="00D51862">
              <w:rPr>
                <w:rFonts w:ascii="Times New Roman" w:hAnsi="Times New Roman" w:cs="Times New Roman"/>
                <w:sz w:val="22"/>
                <w:szCs w:val="22"/>
              </w:rPr>
              <w:t xml:space="preserve"> SRH information and services for women</w:t>
            </w:r>
            <w:r w:rsidR="00DF0C1B">
              <w:rPr>
                <w:rFonts w:ascii="Times New Roman" w:hAnsi="Times New Roman" w:cs="Times New Roman"/>
                <w:sz w:val="22"/>
                <w:szCs w:val="22"/>
              </w:rPr>
              <w:t xml:space="preserve">, adolescents and youth across </w:t>
            </w:r>
            <w:r w:rsidR="006F71FF" w:rsidRPr="009B2D0C">
              <w:rPr>
                <w:rFonts w:ascii="Times New Roman" w:hAnsi="Times New Roman" w:cs="Times New Roman"/>
                <w:sz w:val="22"/>
                <w:szCs w:val="22"/>
              </w:rPr>
              <w:t xml:space="preserve">the development-humanitarian </w:t>
            </w:r>
            <w:r w:rsidR="00DF0C1B" w:rsidRPr="006E168E">
              <w:rPr>
                <w:rFonts w:ascii="Times New Roman" w:hAnsi="Times New Roman" w:cs="Times New Roman"/>
                <w:sz w:val="22"/>
                <w:szCs w:val="22"/>
              </w:rPr>
              <w:t xml:space="preserve">continuum </w:t>
            </w:r>
            <w:r w:rsidR="00591619" w:rsidRPr="006E168E">
              <w:rPr>
                <w:rFonts w:ascii="Times New Roman" w:hAnsi="Times New Roman" w:cs="Times New Roman"/>
                <w:sz w:val="22"/>
                <w:szCs w:val="22"/>
              </w:rPr>
              <w:t>- U</w:t>
            </w:r>
            <w:r w:rsidR="00D16929" w:rsidRPr="006E168E">
              <w:rPr>
                <w:rFonts w:ascii="Times New Roman" w:hAnsi="Times New Roman" w:cs="Times New Roman"/>
                <w:sz w:val="22"/>
                <w:szCs w:val="22"/>
              </w:rPr>
              <w:t>SD</w:t>
            </w:r>
            <w:r w:rsidR="00591619" w:rsidRPr="006E168E">
              <w:rPr>
                <w:rFonts w:ascii="Times New Roman" w:hAnsi="Times New Roman" w:cs="Times New Roman"/>
                <w:sz w:val="22"/>
                <w:szCs w:val="22"/>
              </w:rPr>
              <w:t>2,394,565</w:t>
            </w:r>
            <w:r w:rsidR="00591619">
              <w:rPr>
                <w:rFonts w:ascii="Calibri" w:hAnsi="Calibri" w:cs="Calibri"/>
                <w:sz w:val="22"/>
                <w:szCs w:val="22"/>
              </w:rPr>
              <w:t xml:space="preserve"> </w:t>
            </w:r>
          </w:p>
          <w:p w14:paraId="5BEC75D2" w14:textId="097BA97B" w:rsidR="00506017" w:rsidRPr="009B2D0C" w:rsidRDefault="00506017" w:rsidP="00B53CFC">
            <w:pPr>
              <w:rPr>
                <w:rFonts w:ascii="Times New Roman" w:hAnsi="Times New Roman" w:cs="Times New Roman"/>
                <w:sz w:val="22"/>
                <w:szCs w:val="22"/>
              </w:rPr>
            </w:pPr>
          </w:p>
          <w:p w14:paraId="40A27A2E" w14:textId="0FAB8CDF" w:rsidR="00B53CFC" w:rsidRDefault="00B53CFC" w:rsidP="009D5959">
            <w:pPr>
              <w:rPr>
                <w:rFonts w:ascii="Times New Roman" w:hAnsi="Times New Roman" w:cs="Times New Roman"/>
                <w:sz w:val="22"/>
                <w:szCs w:val="22"/>
              </w:rPr>
            </w:pPr>
            <w:r w:rsidRPr="008618D7">
              <w:rPr>
                <w:rFonts w:ascii="Times New Roman" w:hAnsi="Times New Roman" w:cs="Times New Roman"/>
                <w:i/>
                <w:sz w:val="22"/>
                <w:szCs w:val="22"/>
                <w:u w:val="single"/>
              </w:rPr>
              <w:t>Strategic interventions</w:t>
            </w:r>
            <w:r w:rsidRPr="009B2D0C">
              <w:rPr>
                <w:rFonts w:ascii="Times New Roman" w:hAnsi="Times New Roman" w:cs="Times New Roman"/>
                <w:sz w:val="22"/>
                <w:szCs w:val="22"/>
              </w:rPr>
              <w:t>:</w:t>
            </w:r>
          </w:p>
          <w:p w14:paraId="43480162" w14:textId="47C05EC9" w:rsidR="00DF0C1B" w:rsidRPr="00DF0C1B" w:rsidRDefault="00DF0C1B" w:rsidP="00DF0C1B">
            <w:pPr>
              <w:pStyle w:val="ListParagraph"/>
              <w:numPr>
                <w:ilvl w:val="1"/>
                <w:numId w:val="16"/>
              </w:numPr>
              <w:rPr>
                <w:rFonts w:ascii="Times New Roman" w:hAnsi="Times New Roman" w:cs="Times New Roman"/>
                <w:sz w:val="22"/>
                <w:szCs w:val="22"/>
              </w:rPr>
            </w:pPr>
            <w:r w:rsidRPr="00DF0C1B">
              <w:rPr>
                <w:rFonts w:ascii="Times New Roman" w:hAnsi="Times New Roman" w:cs="Times New Roman"/>
                <w:sz w:val="22"/>
                <w:szCs w:val="22"/>
              </w:rPr>
              <w:t>Expanded and improved SRH service availability through strengthened policy and in-service training for existing health officers</w:t>
            </w:r>
          </w:p>
          <w:p w14:paraId="601604BB" w14:textId="4918184C" w:rsidR="00DF0C1B" w:rsidRDefault="00DF0C1B" w:rsidP="00DF0C1B">
            <w:pPr>
              <w:pStyle w:val="ListParagraph"/>
              <w:numPr>
                <w:ilvl w:val="1"/>
                <w:numId w:val="16"/>
              </w:numPr>
              <w:rPr>
                <w:rFonts w:ascii="Times New Roman" w:hAnsi="Times New Roman" w:cs="Times New Roman"/>
                <w:sz w:val="22"/>
                <w:szCs w:val="22"/>
              </w:rPr>
            </w:pPr>
            <w:r>
              <w:rPr>
                <w:rFonts w:ascii="Times New Roman" w:hAnsi="Times New Roman" w:cs="Times New Roman"/>
                <w:sz w:val="22"/>
                <w:szCs w:val="22"/>
              </w:rPr>
              <w:t>Enhanced operational standards and referral systems for improved access to integrated, disability inclusive and youth-friendly services</w:t>
            </w:r>
          </w:p>
          <w:p w14:paraId="3C6905A2" w14:textId="5D1D146A" w:rsidR="00DF0C1B" w:rsidRDefault="00DF0C1B" w:rsidP="00DF0C1B">
            <w:pPr>
              <w:pStyle w:val="ListParagraph"/>
              <w:numPr>
                <w:ilvl w:val="1"/>
                <w:numId w:val="16"/>
              </w:numPr>
              <w:rPr>
                <w:rFonts w:ascii="Times New Roman" w:hAnsi="Times New Roman" w:cs="Times New Roman"/>
                <w:sz w:val="22"/>
                <w:szCs w:val="22"/>
              </w:rPr>
            </w:pPr>
            <w:r>
              <w:rPr>
                <w:rFonts w:ascii="Times New Roman" w:hAnsi="Times New Roman" w:cs="Times New Roman"/>
                <w:sz w:val="22"/>
                <w:szCs w:val="22"/>
              </w:rPr>
              <w:t>Strengthened mechanisms to evaluate the quality of SRH services at all levels and ensure lessons learned are applied to improve policy and regulatory frameworks</w:t>
            </w:r>
          </w:p>
          <w:p w14:paraId="3FA5109B" w14:textId="6FFA0A1B" w:rsidR="005A45A8" w:rsidRDefault="005A45A8" w:rsidP="00DF0C1B">
            <w:pPr>
              <w:pStyle w:val="ListParagraph"/>
              <w:numPr>
                <w:ilvl w:val="1"/>
                <w:numId w:val="16"/>
              </w:numPr>
              <w:rPr>
                <w:rFonts w:ascii="Times New Roman" w:hAnsi="Times New Roman" w:cs="Times New Roman"/>
                <w:sz w:val="22"/>
                <w:szCs w:val="22"/>
              </w:rPr>
            </w:pPr>
            <w:r>
              <w:rPr>
                <w:rFonts w:ascii="Times New Roman" w:hAnsi="Times New Roman" w:cs="Times New Roman"/>
                <w:sz w:val="22"/>
                <w:szCs w:val="22"/>
              </w:rPr>
              <w:t xml:space="preserve">Strengthened national and sub-national levels mechanisms and capacities to effectively manage and coordinate integrated SRH services, including accountability, decision-making, and feedback structures for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planning, monitoring and evaluation</w:t>
            </w:r>
          </w:p>
          <w:p w14:paraId="6662B175" w14:textId="5D45EF3E" w:rsidR="003D3715" w:rsidRDefault="003D3715" w:rsidP="00DF0C1B">
            <w:pPr>
              <w:pStyle w:val="ListParagraph"/>
              <w:numPr>
                <w:ilvl w:val="1"/>
                <w:numId w:val="16"/>
              </w:numPr>
              <w:rPr>
                <w:rFonts w:ascii="Times New Roman" w:hAnsi="Times New Roman" w:cs="Times New Roman"/>
                <w:sz w:val="22"/>
                <w:szCs w:val="22"/>
              </w:rPr>
            </w:pPr>
            <w:r>
              <w:rPr>
                <w:rFonts w:ascii="Times New Roman" w:hAnsi="Times New Roman" w:cs="Times New Roman"/>
                <w:sz w:val="22"/>
                <w:szCs w:val="22"/>
              </w:rPr>
              <w:t>Developed sustainable capacity to effectively forecast, procure, distribute and track supply chain interventions in PICTs through forecasting methodologies for SRH supplies, including contraceptives, developing frameworks for regional procurement, and designing supply chain system, specifically for last-mile distribution, to avert stock-outs</w:t>
            </w:r>
          </w:p>
          <w:p w14:paraId="08F4C9D8" w14:textId="77777777" w:rsidR="00D97DA6" w:rsidRDefault="00D97DA6" w:rsidP="00D97DA6">
            <w:pPr>
              <w:pStyle w:val="ListParagraph"/>
              <w:numPr>
                <w:ilvl w:val="1"/>
                <w:numId w:val="16"/>
              </w:numPr>
              <w:rPr>
                <w:rFonts w:ascii="Times New Roman" w:hAnsi="Times New Roman" w:cs="Times New Roman"/>
                <w:sz w:val="22"/>
                <w:szCs w:val="22"/>
              </w:rPr>
            </w:pPr>
            <w:r>
              <w:rPr>
                <w:rFonts w:ascii="Times New Roman" w:hAnsi="Times New Roman" w:cs="Times New Roman"/>
                <w:sz w:val="22"/>
                <w:szCs w:val="22"/>
              </w:rPr>
              <w:t xml:space="preserve">Continuity of </w:t>
            </w:r>
            <w:r w:rsidRPr="009B2D0C">
              <w:rPr>
                <w:rFonts w:ascii="Times New Roman" w:hAnsi="Times New Roman" w:cs="Times New Roman"/>
                <w:sz w:val="22"/>
                <w:szCs w:val="22"/>
              </w:rPr>
              <w:t xml:space="preserve">integrated SRH and GBV services </w:t>
            </w:r>
            <w:r>
              <w:rPr>
                <w:rFonts w:ascii="Times New Roman" w:hAnsi="Times New Roman" w:cs="Times New Roman"/>
                <w:sz w:val="22"/>
                <w:szCs w:val="22"/>
              </w:rPr>
              <w:t xml:space="preserve">ensured </w:t>
            </w:r>
            <w:r w:rsidRPr="009B2D0C">
              <w:rPr>
                <w:rFonts w:ascii="Times New Roman" w:hAnsi="Times New Roman" w:cs="Times New Roman"/>
                <w:sz w:val="22"/>
                <w:szCs w:val="22"/>
              </w:rPr>
              <w:t>during humanitarian crisis, including natural disasters</w:t>
            </w:r>
          </w:p>
          <w:p w14:paraId="31F0275B" w14:textId="66859FFB" w:rsidR="00D97DA6" w:rsidRPr="009B2D0C" w:rsidRDefault="00D97DA6" w:rsidP="00D97DA6">
            <w:pPr>
              <w:pStyle w:val="ListParagraph"/>
              <w:numPr>
                <w:ilvl w:val="1"/>
                <w:numId w:val="16"/>
              </w:numPr>
              <w:rPr>
                <w:rFonts w:ascii="Times New Roman" w:hAnsi="Times New Roman" w:cs="Times New Roman"/>
                <w:sz w:val="22"/>
                <w:szCs w:val="22"/>
              </w:rPr>
            </w:pPr>
            <w:r>
              <w:rPr>
                <w:rFonts w:ascii="Times New Roman" w:hAnsi="Times New Roman" w:cs="Times New Roman"/>
                <w:sz w:val="22"/>
                <w:szCs w:val="22"/>
              </w:rPr>
              <w:t>Pacific GBV</w:t>
            </w:r>
            <w:r w:rsidR="009B4AAC">
              <w:rPr>
                <w:rFonts w:ascii="Times New Roman" w:hAnsi="Times New Roman" w:cs="Times New Roman"/>
                <w:sz w:val="22"/>
                <w:szCs w:val="22"/>
              </w:rPr>
              <w:t xml:space="preserve"> </w:t>
            </w:r>
            <w:r>
              <w:rPr>
                <w:rFonts w:ascii="Times New Roman" w:hAnsi="Times New Roman" w:cs="Times New Roman"/>
                <w:sz w:val="22"/>
                <w:szCs w:val="22"/>
              </w:rPr>
              <w:t>in Emergency (</w:t>
            </w:r>
            <w:proofErr w:type="spellStart"/>
            <w:r>
              <w:rPr>
                <w:rFonts w:ascii="Times New Roman" w:hAnsi="Times New Roman" w:cs="Times New Roman"/>
                <w:sz w:val="22"/>
                <w:szCs w:val="22"/>
              </w:rPr>
              <w:t>GBViE</w:t>
            </w:r>
            <w:proofErr w:type="spellEnd"/>
            <w:r>
              <w:rPr>
                <w:rFonts w:ascii="Times New Roman" w:hAnsi="Times New Roman" w:cs="Times New Roman"/>
                <w:sz w:val="22"/>
                <w:szCs w:val="22"/>
              </w:rPr>
              <w:t xml:space="preserve">) strategies developed and national capacity built to strengthen </w:t>
            </w:r>
            <w:proofErr w:type="spellStart"/>
            <w:r>
              <w:rPr>
                <w:rFonts w:ascii="Times New Roman" w:hAnsi="Times New Roman" w:cs="Times New Roman"/>
                <w:sz w:val="22"/>
                <w:szCs w:val="22"/>
              </w:rPr>
              <w:t>GBViE</w:t>
            </w:r>
            <w:proofErr w:type="spellEnd"/>
            <w:r>
              <w:rPr>
                <w:rFonts w:ascii="Times New Roman" w:hAnsi="Times New Roman" w:cs="Times New Roman"/>
                <w:sz w:val="22"/>
                <w:szCs w:val="22"/>
              </w:rPr>
              <w:t xml:space="preserve"> coordination, preparedness and response </w:t>
            </w:r>
          </w:p>
          <w:p w14:paraId="56EA7E7F" w14:textId="1F7DE88F" w:rsidR="00DF0C1B" w:rsidRPr="00DF0C1B" w:rsidRDefault="00DF0C1B" w:rsidP="00DF0C1B">
            <w:pPr>
              <w:rPr>
                <w:rFonts w:ascii="Times New Roman" w:hAnsi="Times New Roman" w:cs="Times New Roman"/>
                <w:sz w:val="22"/>
                <w:szCs w:val="22"/>
              </w:rPr>
            </w:pPr>
          </w:p>
          <w:p w14:paraId="062A88D5" w14:textId="29B48B7B" w:rsidR="00591619" w:rsidRPr="00D16929" w:rsidRDefault="00DF0C1B" w:rsidP="00591619">
            <w:pPr>
              <w:rPr>
                <w:rFonts w:ascii="Times New Roman" w:hAnsi="Times New Roman" w:cs="Times New Roman"/>
                <w:sz w:val="22"/>
                <w:szCs w:val="22"/>
              </w:rPr>
            </w:pPr>
            <w:r>
              <w:rPr>
                <w:rFonts w:ascii="Times New Roman" w:hAnsi="Times New Roman" w:cs="Times New Roman"/>
                <w:b/>
                <w:sz w:val="22"/>
                <w:szCs w:val="22"/>
              </w:rPr>
              <w:t xml:space="preserve">Output 2: </w:t>
            </w:r>
            <w:r>
              <w:rPr>
                <w:rFonts w:ascii="Times New Roman" w:hAnsi="Times New Roman" w:cs="Times New Roman"/>
                <w:sz w:val="22"/>
                <w:szCs w:val="22"/>
              </w:rPr>
              <w:t xml:space="preserve"> Strengthened health workforce capacities in health management and clinical skills for high-quality and integrated sexual and reproductive health </w:t>
            </w:r>
            <w:r w:rsidRPr="006E168E">
              <w:rPr>
                <w:rFonts w:ascii="Times New Roman" w:hAnsi="Times New Roman" w:cs="Times New Roman"/>
                <w:sz w:val="22"/>
                <w:szCs w:val="22"/>
              </w:rPr>
              <w:t>services</w:t>
            </w:r>
            <w:r w:rsidR="00591619" w:rsidRPr="006E168E">
              <w:rPr>
                <w:rFonts w:ascii="Times New Roman" w:hAnsi="Times New Roman" w:cs="Times New Roman"/>
                <w:sz w:val="22"/>
                <w:szCs w:val="22"/>
              </w:rPr>
              <w:t xml:space="preserve"> </w:t>
            </w:r>
            <w:r w:rsidR="00D16929" w:rsidRPr="006E168E">
              <w:rPr>
                <w:rFonts w:ascii="Times New Roman" w:hAnsi="Times New Roman" w:cs="Times New Roman"/>
                <w:sz w:val="22"/>
                <w:szCs w:val="22"/>
              </w:rPr>
              <w:t>- USD</w:t>
            </w:r>
            <w:r w:rsidR="00591619" w:rsidRPr="006E168E">
              <w:rPr>
                <w:rFonts w:ascii="Times New Roman" w:hAnsi="Times New Roman" w:cs="Times New Roman"/>
                <w:sz w:val="22"/>
                <w:szCs w:val="22"/>
              </w:rPr>
              <w:t>1,939,110</w:t>
            </w:r>
            <w:r w:rsidR="00591619" w:rsidRPr="00D16929">
              <w:rPr>
                <w:rFonts w:ascii="Times New Roman" w:hAnsi="Times New Roman" w:cs="Times New Roman"/>
                <w:sz w:val="22"/>
                <w:szCs w:val="22"/>
              </w:rPr>
              <w:t xml:space="preserve"> </w:t>
            </w:r>
          </w:p>
          <w:p w14:paraId="7B9DCF2C" w14:textId="6CE710E3" w:rsidR="00DF0C1B" w:rsidRDefault="00DF0C1B" w:rsidP="00DF0C1B">
            <w:pPr>
              <w:rPr>
                <w:rFonts w:ascii="Times New Roman" w:hAnsi="Times New Roman" w:cs="Times New Roman"/>
                <w:sz w:val="22"/>
                <w:szCs w:val="22"/>
              </w:rPr>
            </w:pPr>
          </w:p>
          <w:p w14:paraId="321DE625" w14:textId="4E93E97A" w:rsidR="0099476A" w:rsidRDefault="0099476A" w:rsidP="00DF0C1B">
            <w:pPr>
              <w:rPr>
                <w:rFonts w:ascii="Times New Roman" w:hAnsi="Times New Roman" w:cs="Times New Roman"/>
                <w:sz w:val="22"/>
                <w:szCs w:val="22"/>
              </w:rPr>
            </w:pPr>
            <w:r w:rsidRPr="008618D7">
              <w:rPr>
                <w:rFonts w:ascii="Times New Roman" w:hAnsi="Times New Roman" w:cs="Times New Roman"/>
                <w:i/>
                <w:sz w:val="22"/>
                <w:szCs w:val="22"/>
                <w:u w:val="single"/>
              </w:rPr>
              <w:t>Strategic Interventions</w:t>
            </w:r>
            <w:r>
              <w:rPr>
                <w:rFonts w:ascii="Times New Roman" w:hAnsi="Times New Roman" w:cs="Times New Roman"/>
                <w:sz w:val="22"/>
                <w:szCs w:val="22"/>
                <w:u w:val="single"/>
              </w:rPr>
              <w:t>:</w:t>
            </w:r>
          </w:p>
          <w:p w14:paraId="6F3C11CE" w14:textId="470F43C3" w:rsidR="007508B0" w:rsidRPr="007508B0" w:rsidRDefault="007508B0" w:rsidP="007508B0">
            <w:pPr>
              <w:pStyle w:val="ListParagraph"/>
              <w:numPr>
                <w:ilvl w:val="1"/>
                <w:numId w:val="27"/>
              </w:numPr>
              <w:rPr>
                <w:rFonts w:ascii="Times New Roman" w:hAnsi="Times New Roman" w:cs="Times New Roman"/>
                <w:sz w:val="22"/>
                <w:szCs w:val="22"/>
              </w:rPr>
            </w:pPr>
            <w:r w:rsidRPr="007508B0">
              <w:rPr>
                <w:rFonts w:ascii="Times New Roman" w:hAnsi="Times New Roman" w:cs="Times New Roman"/>
                <w:sz w:val="22"/>
                <w:szCs w:val="22"/>
              </w:rPr>
              <w:t>SRH guidelines and protocols are assessed/adapted/developed and implemented according to international standards, including for addressing VAWG</w:t>
            </w:r>
            <w:r w:rsidR="00D97DA6">
              <w:rPr>
                <w:rFonts w:ascii="Times New Roman" w:hAnsi="Times New Roman" w:cs="Times New Roman"/>
                <w:sz w:val="22"/>
                <w:szCs w:val="22"/>
              </w:rPr>
              <w:t>/GBV</w:t>
            </w:r>
            <w:r w:rsidR="006E0E3E">
              <w:rPr>
                <w:rStyle w:val="FootnoteReference"/>
                <w:rFonts w:ascii="Times New Roman" w:hAnsi="Times New Roman" w:cs="Times New Roman"/>
                <w:sz w:val="22"/>
                <w:szCs w:val="22"/>
              </w:rPr>
              <w:footnoteReference w:id="3"/>
            </w:r>
          </w:p>
          <w:p w14:paraId="60ED0950" w14:textId="47AF0EEC" w:rsidR="0099476A" w:rsidRDefault="0099476A" w:rsidP="0099476A">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Pre-service curricul</w:t>
            </w:r>
            <w:r w:rsidR="00FC24A2">
              <w:rPr>
                <w:rFonts w:ascii="Times New Roman" w:hAnsi="Times New Roman" w:cs="Times New Roman"/>
                <w:sz w:val="22"/>
                <w:szCs w:val="22"/>
              </w:rPr>
              <w:t>a</w:t>
            </w:r>
            <w:r>
              <w:rPr>
                <w:rFonts w:ascii="Times New Roman" w:hAnsi="Times New Roman" w:cs="Times New Roman"/>
                <w:sz w:val="22"/>
                <w:szCs w:val="22"/>
              </w:rPr>
              <w:t xml:space="preserve"> and training manuals provide comprehensive education on contraception (to ensure increased method mix)</w:t>
            </w:r>
            <w:r w:rsidR="00C22940">
              <w:rPr>
                <w:rFonts w:ascii="Times New Roman" w:hAnsi="Times New Roman" w:cs="Times New Roman"/>
                <w:sz w:val="22"/>
                <w:szCs w:val="22"/>
              </w:rPr>
              <w:t xml:space="preserve"> and integrated SRH services</w:t>
            </w:r>
          </w:p>
          <w:p w14:paraId="187D4686" w14:textId="4FC7B8C5" w:rsidR="00C22940" w:rsidRDefault="00C22940" w:rsidP="0099476A">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Enhanced health worker in-service training mechanism for delivery of quality integrated SRH services, including family planning</w:t>
            </w:r>
            <w:r w:rsidR="00FC24A2">
              <w:rPr>
                <w:rFonts w:ascii="Times New Roman" w:hAnsi="Times New Roman" w:cs="Times New Roman"/>
                <w:sz w:val="22"/>
                <w:szCs w:val="22"/>
              </w:rPr>
              <w:t xml:space="preserve"> and </w:t>
            </w:r>
            <w:r>
              <w:rPr>
                <w:rFonts w:ascii="Times New Roman" w:hAnsi="Times New Roman" w:cs="Times New Roman"/>
                <w:sz w:val="22"/>
                <w:szCs w:val="22"/>
              </w:rPr>
              <w:t>counselling</w:t>
            </w:r>
          </w:p>
          <w:p w14:paraId="55A53F16" w14:textId="250F6092" w:rsidR="00C22940" w:rsidRDefault="00C22940" w:rsidP="0099476A">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Expanded in-country capacity to manage quality integrated SRH services, including family planning, VAWG prevention and response and youth and disability inclusive services in development and humanitarian settings</w:t>
            </w:r>
          </w:p>
          <w:p w14:paraId="34DF6B85" w14:textId="0E3EADE6" w:rsidR="00D97DA6" w:rsidRDefault="00D97DA6" w:rsidP="0099476A">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 xml:space="preserve">Country-level comprehensive GBV training strategies, including digital learning, and pre- and in-service systems are developed, adopted, and implemented to strengthen health system response services to GBV survivors </w:t>
            </w:r>
          </w:p>
          <w:p w14:paraId="51C12F09" w14:textId="340338D2" w:rsidR="00C22940" w:rsidRDefault="00C22940" w:rsidP="00C22940">
            <w:pPr>
              <w:rPr>
                <w:rFonts w:ascii="Times New Roman" w:hAnsi="Times New Roman" w:cs="Times New Roman"/>
                <w:sz w:val="22"/>
                <w:szCs w:val="22"/>
              </w:rPr>
            </w:pPr>
          </w:p>
          <w:p w14:paraId="431AA073" w14:textId="7EBB14DC" w:rsidR="00D16929" w:rsidRPr="00D16929" w:rsidRDefault="00C22940" w:rsidP="00D16929">
            <w:pPr>
              <w:rPr>
                <w:rFonts w:ascii="Times New Roman" w:hAnsi="Times New Roman" w:cs="Times New Roman"/>
                <w:sz w:val="22"/>
                <w:szCs w:val="22"/>
              </w:rPr>
            </w:pPr>
            <w:r>
              <w:rPr>
                <w:rFonts w:ascii="Times New Roman" w:hAnsi="Times New Roman" w:cs="Times New Roman"/>
                <w:b/>
                <w:sz w:val="22"/>
                <w:szCs w:val="22"/>
              </w:rPr>
              <w:t>Output 3:</w:t>
            </w:r>
            <w:r>
              <w:rPr>
                <w:rFonts w:ascii="Times New Roman" w:hAnsi="Times New Roman" w:cs="Times New Roman"/>
                <w:sz w:val="22"/>
                <w:szCs w:val="22"/>
              </w:rPr>
              <w:t xml:space="preserve">  Increased community engagement and leadership in support of SRH, especially for contraceptive choice</w:t>
            </w:r>
            <w:r w:rsidR="00D16929">
              <w:rPr>
                <w:rFonts w:ascii="Times New Roman" w:hAnsi="Times New Roman" w:cs="Times New Roman"/>
                <w:sz w:val="22"/>
                <w:szCs w:val="22"/>
              </w:rPr>
              <w:t xml:space="preserve"> </w:t>
            </w:r>
            <w:r w:rsidR="00D16929" w:rsidRPr="006E168E">
              <w:rPr>
                <w:rFonts w:ascii="Times New Roman" w:hAnsi="Times New Roman" w:cs="Times New Roman"/>
                <w:sz w:val="22"/>
                <w:szCs w:val="22"/>
              </w:rPr>
              <w:t>- USD1,163,538</w:t>
            </w:r>
            <w:r w:rsidR="00D16929">
              <w:rPr>
                <w:rFonts w:ascii="Calibri" w:hAnsi="Calibri" w:cs="Calibri"/>
                <w:sz w:val="22"/>
                <w:szCs w:val="22"/>
              </w:rPr>
              <w:t xml:space="preserve"> </w:t>
            </w:r>
          </w:p>
          <w:p w14:paraId="7AA7A601" w14:textId="07B0B42C" w:rsidR="00C22940" w:rsidRDefault="00C22940" w:rsidP="00C22940">
            <w:pPr>
              <w:rPr>
                <w:rFonts w:ascii="Times New Roman" w:hAnsi="Times New Roman" w:cs="Times New Roman"/>
                <w:sz w:val="22"/>
                <w:szCs w:val="22"/>
              </w:rPr>
            </w:pPr>
          </w:p>
          <w:p w14:paraId="3ACD8F8F" w14:textId="7592ACE1" w:rsidR="00C22940" w:rsidRDefault="00C22940" w:rsidP="00C22940">
            <w:pPr>
              <w:rPr>
                <w:rFonts w:ascii="Times New Roman" w:hAnsi="Times New Roman" w:cs="Times New Roman"/>
                <w:sz w:val="22"/>
                <w:szCs w:val="22"/>
              </w:rPr>
            </w:pPr>
            <w:r w:rsidRPr="008618D7">
              <w:rPr>
                <w:rFonts w:ascii="Times New Roman" w:hAnsi="Times New Roman" w:cs="Times New Roman"/>
                <w:i/>
                <w:sz w:val="22"/>
                <w:szCs w:val="22"/>
                <w:u w:val="single"/>
              </w:rPr>
              <w:lastRenderedPageBreak/>
              <w:t>Strategic Interventions</w:t>
            </w:r>
            <w:r>
              <w:rPr>
                <w:rFonts w:ascii="Times New Roman" w:hAnsi="Times New Roman" w:cs="Times New Roman"/>
                <w:sz w:val="22"/>
                <w:szCs w:val="22"/>
                <w:u w:val="single"/>
              </w:rPr>
              <w:t>:</w:t>
            </w:r>
          </w:p>
          <w:p w14:paraId="659A1120" w14:textId="77777777" w:rsidR="007508B0" w:rsidRDefault="007508B0" w:rsidP="007508B0">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Enhanced knowledge, attitudes and practices related to youth, adolescents and disability inclusive SRH and contraception among the general population, with special emphasis on specific target audiences</w:t>
            </w:r>
          </w:p>
          <w:p w14:paraId="69190D94" w14:textId="4C3A43A8" w:rsidR="007508B0" w:rsidRDefault="007508B0" w:rsidP="007508B0">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 xml:space="preserve">Communities are mobilized and engaged and community leadership is increased to improve knowledge </w:t>
            </w:r>
            <w:proofErr w:type="spellStart"/>
            <w:r>
              <w:rPr>
                <w:rFonts w:ascii="Times New Roman" w:hAnsi="Times New Roman" w:cs="Times New Roman"/>
                <w:sz w:val="22"/>
                <w:szCs w:val="22"/>
              </w:rPr>
              <w:t>on</w:t>
            </w:r>
            <w:proofErr w:type="spellEnd"/>
            <w:r>
              <w:rPr>
                <w:rFonts w:ascii="Times New Roman" w:hAnsi="Times New Roman" w:cs="Times New Roman"/>
                <w:sz w:val="22"/>
                <w:szCs w:val="22"/>
              </w:rPr>
              <w:t xml:space="preserve"> and demand for SRH and family planning</w:t>
            </w:r>
          </w:p>
          <w:p w14:paraId="724266B6" w14:textId="34CCA913" w:rsidR="005A45A8" w:rsidRDefault="003D3715" w:rsidP="007508B0">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 xml:space="preserve">Research into socio-cultural determinants of adolescent pregnancy and their economic impact in PICTs </w:t>
            </w:r>
          </w:p>
          <w:p w14:paraId="632B4C58" w14:textId="02400C51" w:rsidR="003D3715" w:rsidRDefault="003D3715" w:rsidP="007508B0">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 xml:space="preserve">Research </w:t>
            </w:r>
            <w:r w:rsidR="00FC24A2">
              <w:rPr>
                <w:rFonts w:ascii="Times New Roman" w:hAnsi="Times New Roman" w:cs="Times New Roman"/>
                <w:sz w:val="22"/>
                <w:szCs w:val="22"/>
              </w:rPr>
              <w:t xml:space="preserve">conducted </w:t>
            </w:r>
            <w:r>
              <w:rPr>
                <w:rFonts w:ascii="Times New Roman" w:hAnsi="Times New Roman" w:cs="Times New Roman"/>
                <w:sz w:val="22"/>
                <w:szCs w:val="22"/>
              </w:rPr>
              <w:t>on social and cultural norms, traditions</w:t>
            </w:r>
            <w:r w:rsidR="0051068F">
              <w:rPr>
                <w:rFonts w:ascii="Times New Roman" w:hAnsi="Times New Roman" w:cs="Times New Roman"/>
                <w:sz w:val="22"/>
                <w:szCs w:val="22"/>
              </w:rPr>
              <w:t xml:space="preserve">, </w:t>
            </w:r>
            <w:proofErr w:type="spellStart"/>
            <w:r w:rsidR="0051068F">
              <w:rPr>
                <w:rFonts w:ascii="Times New Roman" w:hAnsi="Times New Roman" w:cs="Times New Roman"/>
                <w:sz w:val="22"/>
                <w:szCs w:val="22"/>
              </w:rPr>
              <w:t>behaviours</w:t>
            </w:r>
            <w:proofErr w:type="spellEnd"/>
            <w:r w:rsidR="0051068F">
              <w:rPr>
                <w:rFonts w:ascii="Times New Roman" w:hAnsi="Times New Roman" w:cs="Times New Roman"/>
                <w:sz w:val="22"/>
                <w:szCs w:val="22"/>
              </w:rPr>
              <w:t>, practices and attitudes to identify barriers which interfere with and/or prevent women’s access to SRH services, in particular those related to GBV and conceptions of masculinity/femininity</w:t>
            </w:r>
          </w:p>
          <w:p w14:paraId="6DD486D7" w14:textId="660E4210" w:rsidR="0051068F" w:rsidRDefault="00FC24A2" w:rsidP="007508B0">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T</w:t>
            </w:r>
            <w:r w:rsidR="0051068F">
              <w:rPr>
                <w:rFonts w:ascii="Times New Roman" w:hAnsi="Times New Roman" w:cs="Times New Roman"/>
                <w:sz w:val="22"/>
                <w:szCs w:val="22"/>
              </w:rPr>
              <w:t xml:space="preserve">raining packages and tools </w:t>
            </w:r>
            <w:r>
              <w:rPr>
                <w:rFonts w:ascii="Times New Roman" w:hAnsi="Times New Roman" w:cs="Times New Roman"/>
                <w:sz w:val="22"/>
                <w:szCs w:val="22"/>
              </w:rPr>
              <w:t xml:space="preserve">developed </w:t>
            </w:r>
            <w:r w:rsidR="0051068F">
              <w:rPr>
                <w:rFonts w:ascii="Times New Roman" w:hAnsi="Times New Roman" w:cs="Times New Roman"/>
                <w:sz w:val="22"/>
                <w:szCs w:val="22"/>
              </w:rPr>
              <w:t xml:space="preserve">for a “Healthy Families Initiative” which support engaging men and boys to increase women and young people’s access to SRH information, commodities, and services and </w:t>
            </w:r>
            <w:r>
              <w:rPr>
                <w:rFonts w:ascii="Times New Roman" w:hAnsi="Times New Roman" w:cs="Times New Roman"/>
                <w:sz w:val="22"/>
                <w:szCs w:val="22"/>
              </w:rPr>
              <w:t xml:space="preserve">to </w:t>
            </w:r>
            <w:r w:rsidR="0051068F">
              <w:rPr>
                <w:rFonts w:ascii="Times New Roman" w:hAnsi="Times New Roman" w:cs="Times New Roman"/>
                <w:sz w:val="22"/>
                <w:szCs w:val="22"/>
              </w:rPr>
              <w:t>decrease Gender-based Violence</w:t>
            </w:r>
          </w:p>
          <w:p w14:paraId="0425D7C8" w14:textId="5A725323" w:rsidR="007508B0" w:rsidRDefault="007508B0" w:rsidP="007508B0">
            <w:pPr>
              <w:rPr>
                <w:rFonts w:ascii="Times New Roman" w:hAnsi="Times New Roman" w:cs="Times New Roman"/>
                <w:sz w:val="22"/>
                <w:szCs w:val="22"/>
              </w:rPr>
            </w:pPr>
          </w:p>
          <w:p w14:paraId="792301CA" w14:textId="6F389D50" w:rsidR="00D16929" w:rsidRPr="00D16929" w:rsidRDefault="007508B0" w:rsidP="00D16929">
            <w:pPr>
              <w:rPr>
                <w:rFonts w:ascii="Times New Roman" w:hAnsi="Times New Roman" w:cs="Times New Roman"/>
                <w:sz w:val="22"/>
                <w:szCs w:val="22"/>
              </w:rPr>
            </w:pPr>
            <w:r>
              <w:rPr>
                <w:rFonts w:ascii="Times New Roman" w:hAnsi="Times New Roman" w:cs="Times New Roman"/>
                <w:b/>
                <w:sz w:val="22"/>
                <w:szCs w:val="22"/>
              </w:rPr>
              <w:t xml:space="preserve">Output 4: </w:t>
            </w:r>
            <w:r>
              <w:rPr>
                <w:rFonts w:ascii="Times New Roman" w:hAnsi="Times New Roman" w:cs="Times New Roman"/>
                <w:sz w:val="22"/>
                <w:szCs w:val="22"/>
              </w:rPr>
              <w:t xml:space="preserve"> Increased national capacity to design and implement community- and school-based family life education (FLE) </w:t>
            </w:r>
            <w:proofErr w:type="spellStart"/>
            <w:r>
              <w:rPr>
                <w:rFonts w:ascii="Times New Roman" w:hAnsi="Times New Roman" w:cs="Times New Roman"/>
                <w:sz w:val="22"/>
                <w:szCs w:val="22"/>
              </w:rPr>
              <w:t>programmes</w:t>
            </w:r>
            <w:proofErr w:type="spellEnd"/>
            <w:r>
              <w:rPr>
                <w:rFonts w:ascii="Times New Roman" w:hAnsi="Times New Roman" w:cs="Times New Roman"/>
                <w:sz w:val="22"/>
                <w:szCs w:val="22"/>
              </w:rPr>
              <w:t xml:space="preserve"> that promote human rights and gender </w:t>
            </w:r>
            <w:r w:rsidRPr="006E168E">
              <w:rPr>
                <w:rFonts w:ascii="Times New Roman" w:hAnsi="Times New Roman" w:cs="Times New Roman"/>
                <w:sz w:val="22"/>
                <w:szCs w:val="22"/>
              </w:rPr>
              <w:t>equality</w:t>
            </w:r>
            <w:r w:rsidR="00D16929" w:rsidRPr="006E168E">
              <w:rPr>
                <w:rFonts w:ascii="Times New Roman" w:hAnsi="Times New Roman" w:cs="Times New Roman"/>
                <w:sz w:val="22"/>
                <w:szCs w:val="22"/>
              </w:rPr>
              <w:t xml:space="preserve"> - USD1,587,990</w:t>
            </w:r>
            <w:r w:rsidR="00D16929">
              <w:rPr>
                <w:rFonts w:ascii="Calibri" w:hAnsi="Calibri" w:cs="Calibri"/>
              </w:rPr>
              <w:t xml:space="preserve"> </w:t>
            </w:r>
          </w:p>
          <w:p w14:paraId="62ED80E3" w14:textId="5DF34A1E" w:rsidR="00DE5D25" w:rsidRPr="00DE5D25" w:rsidRDefault="00DE5D25" w:rsidP="007508B0">
            <w:pPr>
              <w:rPr>
                <w:rFonts w:ascii="Times New Roman" w:hAnsi="Times New Roman" w:cs="Times New Roman"/>
                <w:sz w:val="22"/>
                <w:szCs w:val="22"/>
              </w:rPr>
            </w:pPr>
            <w:r w:rsidRPr="008618D7">
              <w:rPr>
                <w:rFonts w:ascii="Times New Roman" w:hAnsi="Times New Roman" w:cs="Times New Roman"/>
                <w:i/>
                <w:sz w:val="22"/>
                <w:szCs w:val="22"/>
                <w:u w:val="single"/>
              </w:rPr>
              <w:t>Strategic Interventions</w:t>
            </w:r>
            <w:r>
              <w:rPr>
                <w:rFonts w:ascii="Times New Roman" w:hAnsi="Times New Roman" w:cs="Times New Roman"/>
                <w:sz w:val="22"/>
                <w:szCs w:val="22"/>
              </w:rPr>
              <w:t>:</w:t>
            </w:r>
          </w:p>
          <w:p w14:paraId="78D6AD87" w14:textId="692C29D4" w:rsidR="007508B0" w:rsidRPr="007508B0" w:rsidRDefault="007508B0" w:rsidP="007508B0">
            <w:pPr>
              <w:pStyle w:val="ListParagraph"/>
              <w:numPr>
                <w:ilvl w:val="1"/>
                <w:numId w:val="29"/>
              </w:numPr>
              <w:rPr>
                <w:rFonts w:ascii="Times New Roman" w:hAnsi="Times New Roman" w:cs="Times New Roman"/>
                <w:sz w:val="22"/>
                <w:szCs w:val="22"/>
              </w:rPr>
            </w:pPr>
            <w:r w:rsidRPr="007508B0">
              <w:rPr>
                <w:rFonts w:ascii="Times New Roman" w:hAnsi="Times New Roman" w:cs="Times New Roman"/>
                <w:sz w:val="22"/>
                <w:szCs w:val="22"/>
              </w:rPr>
              <w:t xml:space="preserve">Improved quality and delivery of FLE </w:t>
            </w:r>
            <w:proofErr w:type="spellStart"/>
            <w:r w:rsidRPr="007508B0">
              <w:rPr>
                <w:rFonts w:ascii="Times New Roman" w:hAnsi="Times New Roman" w:cs="Times New Roman"/>
                <w:sz w:val="22"/>
                <w:szCs w:val="22"/>
              </w:rPr>
              <w:t>programme</w:t>
            </w:r>
            <w:proofErr w:type="spellEnd"/>
            <w:r w:rsidRPr="007508B0">
              <w:rPr>
                <w:rFonts w:ascii="Times New Roman" w:hAnsi="Times New Roman" w:cs="Times New Roman"/>
                <w:sz w:val="22"/>
                <w:szCs w:val="22"/>
              </w:rPr>
              <w:t xml:space="preserve"> in and out of schools through strengthened curricula, pedagogy and teacher training</w:t>
            </w:r>
          </w:p>
          <w:p w14:paraId="3DA73302" w14:textId="4CC73AD0" w:rsidR="007508B0" w:rsidRDefault="00DE5D25" w:rsidP="007508B0">
            <w:pPr>
              <w:pStyle w:val="ListParagraph"/>
              <w:numPr>
                <w:ilvl w:val="1"/>
                <w:numId w:val="29"/>
              </w:numPr>
              <w:rPr>
                <w:rFonts w:ascii="Times New Roman" w:hAnsi="Times New Roman" w:cs="Times New Roman"/>
                <w:sz w:val="22"/>
                <w:szCs w:val="22"/>
              </w:rPr>
            </w:pPr>
            <w:r>
              <w:rPr>
                <w:rFonts w:ascii="Times New Roman" w:hAnsi="Times New Roman" w:cs="Times New Roman"/>
                <w:sz w:val="22"/>
                <w:szCs w:val="22"/>
              </w:rPr>
              <w:t>Improved monitoring, evaluation and learning frameworks and the evidence base for FLE</w:t>
            </w:r>
          </w:p>
          <w:p w14:paraId="12281070" w14:textId="58B2C61F" w:rsidR="00DE5D25" w:rsidRDefault="00DE5D25" w:rsidP="007508B0">
            <w:pPr>
              <w:pStyle w:val="ListParagraph"/>
              <w:numPr>
                <w:ilvl w:val="1"/>
                <w:numId w:val="29"/>
              </w:numPr>
              <w:rPr>
                <w:rFonts w:ascii="Times New Roman" w:hAnsi="Times New Roman" w:cs="Times New Roman"/>
                <w:sz w:val="22"/>
                <w:szCs w:val="22"/>
              </w:rPr>
            </w:pPr>
            <w:r>
              <w:rPr>
                <w:rFonts w:ascii="Times New Roman" w:hAnsi="Times New Roman" w:cs="Times New Roman"/>
                <w:sz w:val="22"/>
                <w:szCs w:val="22"/>
              </w:rPr>
              <w:t>FLE is integrated into national and regional strategies, plans and policies</w:t>
            </w:r>
          </w:p>
          <w:p w14:paraId="5D677604" w14:textId="70B9222A" w:rsidR="00DE5D25" w:rsidRDefault="00DE5D25" w:rsidP="00DE5D25">
            <w:pPr>
              <w:rPr>
                <w:rFonts w:ascii="Times New Roman" w:hAnsi="Times New Roman" w:cs="Times New Roman"/>
                <w:sz w:val="22"/>
                <w:szCs w:val="22"/>
              </w:rPr>
            </w:pPr>
          </w:p>
          <w:p w14:paraId="09608864" w14:textId="730DAD44" w:rsidR="00DE5D25" w:rsidRDefault="00DE5D25" w:rsidP="00DE5D25">
            <w:pPr>
              <w:rPr>
                <w:rFonts w:ascii="Times New Roman" w:hAnsi="Times New Roman" w:cs="Times New Roman"/>
                <w:sz w:val="22"/>
                <w:szCs w:val="22"/>
              </w:rPr>
            </w:pPr>
            <w:r>
              <w:rPr>
                <w:rFonts w:ascii="Times New Roman" w:hAnsi="Times New Roman" w:cs="Times New Roman"/>
                <w:b/>
                <w:sz w:val="22"/>
                <w:szCs w:val="22"/>
              </w:rPr>
              <w:t xml:space="preserve">Output 5: </w:t>
            </w:r>
            <w:r>
              <w:rPr>
                <w:rFonts w:ascii="Times New Roman" w:hAnsi="Times New Roman" w:cs="Times New Roman"/>
                <w:sz w:val="22"/>
                <w:szCs w:val="22"/>
              </w:rPr>
              <w:t>Expanded evidence-based legislation, public policy and programming that support sexual and reproductive health and rights, especially for youth, violence survivors and people with disabilities</w:t>
            </w:r>
            <w:r w:rsidR="00D16929">
              <w:rPr>
                <w:rFonts w:ascii="Times New Roman" w:hAnsi="Times New Roman" w:cs="Times New Roman"/>
                <w:sz w:val="22"/>
                <w:szCs w:val="22"/>
              </w:rPr>
              <w:t xml:space="preserve"> </w:t>
            </w:r>
            <w:r w:rsidR="00D16929" w:rsidRPr="006E168E">
              <w:rPr>
                <w:rFonts w:ascii="Times New Roman" w:hAnsi="Times New Roman" w:cs="Times New Roman"/>
                <w:sz w:val="22"/>
                <w:szCs w:val="22"/>
              </w:rPr>
              <w:t>- USD2,673,780</w:t>
            </w:r>
            <w:r w:rsidR="00D16929">
              <w:rPr>
                <w:rFonts w:ascii="Calibri" w:hAnsi="Calibri" w:cs="Calibri"/>
                <w:sz w:val="22"/>
                <w:szCs w:val="22"/>
              </w:rPr>
              <w:t xml:space="preserve"> </w:t>
            </w:r>
          </w:p>
          <w:p w14:paraId="56BB6D15" w14:textId="2A8CE410" w:rsidR="00DE5D25" w:rsidRPr="008618D7" w:rsidRDefault="00DE5D25" w:rsidP="00DE5D25">
            <w:pPr>
              <w:rPr>
                <w:rFonts w:ascii="Times New Roman" w:hAnsi="Times New Roman" w:cs="Times New Roman"/>
                <w:i/>
                <w:sz w:val="22"/>
                <w:szCs w:val="22"/>
              </w:rPr>
            </w:pPr>
            <w:r w:rsidRPr="008618D7">
              <w:rPr>
                <w:rFonts w:ascii="Times New Roman" w:hAnsi="Times New Roman" w:cs="Times New Roman"/>
                <w:i/>
                <w:sz w:val="22"/>
                <w:szCs w:val="22"/>
                <w:u w:val="single"/>
              </w:rPr>
              <w:t>Strategic Interventions:</w:t>
            </w:r>
          </w:p>
          <w:p w14:paraId="163B502A" w14:textId="66A03090" w:rsidR="00DE5D25" w:rsidRDefault="00DE5D25" w:rsidP="00DE5D25">
            <w:pPr>
              <w:pStyle w:val="ListParagraph"/>
              <w:numPr>
                <w:ilvl w:val="1"/>
                <w:numId w:val="30"/>
              </w:numPr>
              <w:rPr>
                <w:rFonts w:ascii="Times New Roman" w:hAnsi="Times New Roman" w:cs="Times New Roman"/>
                <w:sz w:val="22"/>
                <w:szCs w:val="22"/>
              </w:rPr>
            </w:pPr>
            <w:r w:rsidRPr="00DE5D25">
              <w:rPr>
                <w:rFonts w:ascii="Times New Roman" w:hAnsi="Times New Roman" w:cs="Times New Roman"/>
                <w:sz w:val="22"/>
                <w:szCs w:val="22"/>
              </w:rPr>
              <w:t>Advocacy for, and influence within, policy discussions for key SRH, VAWG, disability and population issues including in disaster risk reduction policies and emergency preparedness and response</w:t>
            </w:r>
          </w:p>
          <w:p w14:paraId="21E8DDC8" w14:textId="2A7F00AA" w:rsidR="000049B1" w:rsidRDefault="0051068F" w:rsidP="00DE5D25">
            <w:pPr>
              <w:pStyle w:val="ListParagraph"/>
              <w:numPr>
                <w:ilvl w:val="1"/>
                <w:numId w:val="30"/>
              </w:numPr>
              <w:rPr>
                <w:rFonts w:ascii="Times New Roman" w:hAnsi="Times New Roman" w:cs="Times New Roman"/>
                <w:sz w:val="22"/>
                <w:szCs w:val="22"/>
              </w:rPr>
            </w:pPr>
            <w:r>
              <w:rPr>
                <w:rFonts w:ascii="Times New Roman" w:hAnsi="Times New Roman" w:cs="Times New Roman"/>
                <w:sz w:val="22"/>
                <w:szCs w:val="22"/>
              </w:rPr>
              <w:t xml:space="preserve">A Pacific Centre of Excellence, linked with the UNFPA regional </w:t>
            </w:r>
            <w:proofErr w:type="spellStart"/>
            <w:r>
              <w:rPr>
                <w:rFonts w:ascii="Times New Roman" w:hAnsi="Times New Roman" w:cs="Times New Roman"/>
                <w:sz w:val="22"/>
                <w:szCs w:val="22"/>
              </w:rPr>
              <w:t>kNOwVAW</w:t>
            </w:r>
            <w:proofErr w:type="spellEnd"/>
            <w:r>
              <w:rPr>
                <w:rFonts w:ascii="Times New Roman" w:hAnsi="Times New Roman" w:cs="Times New Roman"/>
                <w:sz w:val="22"/>
                <w:szCs w:val="22"/>
              </w:rPr>
              <w:t xml:space="preserve"> data initiative, is established to bolster</w:t>
            </w:r>
            <w:r w:rsidR="00D97DA6">
              <w:rPr>
                <w:rFonts w:ascii="Times New Roman" w:hAnsi="Times New Roman" w:cs="Times New Roman"/>
                <w:sz w:val="22"/>
                <w:szCs w:val="22"/>
              </w:rPr>
              <w:t xml:space="preserve"> up data collection, analysis and literacy on VAWG prevalence, to build capacity and to support evidence</w:t>
            </w:r>
            <w:r w:rsidR="000A0C22">
              <w:rPr>
                <w:rFonts w:ascii="Times New Roman" w:hAnsi="Times New Roman" w:cs="Times New Roman"/>
                <w:sz w:val="22"/>
                <w:szCs w:val="22"/>
              </w:rPr>
              <w:t>-</w:t>
            </w:r>
            <w:r w:rsidR="00D97DA6">
              <w:rPr>
                <w:rFonts w:ascii="Times New Roman" w:hAnsi="Times New Roman" w:cs="Times New Roman"/>
                <w:sz w:val="22"/>
                <w:szCs w:val="22"/>
              </w:rPr>
              <w:t>based policy formulation</w:t>
            </w:r>
          </w:p>
          <w:p w14:paraId="3E499D51" w14:textId="62BC8F4F" w:rsidR="000049B1" w:rsidRDefault="000049B1" w:rsidP="00DE5D25">
            <w:pPr>
              <w:pStyle w:val="ListParagraph"/>
              <w:numPr>
                <w:ilvl w:val="1"/>
                <w:numId w:val="30"/>
              </w:numPr>
              <w:rPr>
                <w:rFonts w:ascii="Times New Roman" w:hAnsi="Times New Roman" w:cs="Times New Roman"/>
                <w:sz w:val="22"/>
                <w:szCs w:val="22"/>
              </w:rPr>
            </w:pPr>
            <w:r>
              <w:rPr>
                <w:rFonts w:ascii="Times New Roman" w:hAnsi="Times New Roman" w:cs="Times New Roman"/>
                <w:sz w:val="22"/>
                <w:szCs w:val="22"/>
              </w:rPr>
              <w:t>Evidence-based communications strategy developed and implemented to sensitize and engage media, CSOs, NGOs, identify champions and promote accurate and positive SRH/FP/GBV messages</w:t>
            </w:r>
          </w:p>
          <w:p w14:paraId="2A740052" w14:textId="4E1F4D64" w:rsidR="00DE5D25" w:rsidRDefault="0051068F" w:rsidP="000049B1">
            <w:pPr>
              <w:pStyle w:val="ListParagraph"/>
              <w:ind w:left="360"/>
              <w:rPr>
                <w:rFonts w:ascii="Times New Roman" w:hAnsi="Times New Roman" w:cs="Times New Roman"/>
                <w:sz w:val="22"/>
                <w:szCs w:val="22"/>
              </w:rPr>
            </w:pPr>
            <w:r>
              <w:rPr>
                <w:rFonts w:ascii="Times New Roman" w:hAnsi="Times New Roman" w:cs="Times New Roman"/>
                <w:sz w:val="22"/>
                <w:szCs w:val="22"/>
              </w:rPr>
              <w:t xml:space="preserve"> </w:t>
            </w:r>
          </w:p>
          <w:p w14:paraId="57FBBF3D" w14:textId="35CFF194" w:rsidR="00DE5D25" w:rsidRDefault="00DE5D25" w:rsidP="00DE5D25">
            <w:pPr>
              <w:rPr>
                <w:rFonts w:ascii="Times New Roman" w:hAnsi="Times New Roman" w:cs="Times New Roman"/>
                <w:sz w:val="22"/>
                <w:szCs w:val="22"/>
              </w:rPr>
            </w:pPr>
            <w:r>
              <w:rPr>
                <w:rFonts w:ascii="Times New Roman" w:hAnsi="Times New Roman" w:cs="Times New Roman"/>
                <w:b/>
                <w:sz w:val="22"/>
                <w:szCs w:val="22"/>
              </w:rPr>
              <w:t xml:space="preserve">Output 6:  </w:t>
            </w:r>
            <w:r>
              <w:rPr>
                <w:rFonts w:ascii="Times New Roman" w:hAnsi="Times New Roman" w:cs="Times New Roman"/>
                <w:sz w:val="22"/>
                <w:szCs w:val="22"/>
              </w:rPr>
              <w:t xml:space="preserve">Increased availability, analysis and use of high quality, disaggregated, nationally prioritized population and SRH </w:t>
            </w:r>
            <w:r w:rsidRPr="006E168E">
              <w:rPr>
                <w:rFonts w:ascii="Times New Roman" w:hAnsi="Times New Roman" w:cs="Times New Roman"/>
                <w:sz w:val="22"/>
                <w:szCs w:val="22"/>
              </w:rPr>
              <w:t>data</w:t>
            </w:r>
            <w:r w:rsidR="00D16929" w:rsidRPr="006E168E">
              <w:rPr>
                <w:rFonts w:ascii="Times New Roman" w:hAnsi="Times New Roman" w:cs="Times New Roman"/>
                <w:sz w:val="22"/>
                <w:szCs w:val="22"/>
              </w:rPr>
              <w:t xml:space="preserve"> - USD1,</w:t>
            </w:r>
            <w:r w:rsidR="000A0C22" w:rsidRPr="006E168E">
              <w:rPr>
                <w:rFonts w:ascii="Times New Roman" w:hAnsi="Times New Roman" w:cs="Times New Roman"/>
                <w:sz w:val="22"/>
                <w:szCs w:val="22"/>
              </w:rPr>
              <w:t>791,510</w:t>
            </w:r>
            <w:r w:rsidR="00D16929">
              <w:rPr>
                <w:rFonts w:ascii="Calibri" w:hAnsi="Calibri" w:cs="Calibri"/>
                <w:sz w:val="22"/>
                <w:szCs w:val="22"/>
              </w:rPr>
              <w:t xml:space="preserve"> </w:t>
            </w:r>
          </w:p>
          <w:p w14:paraId="78691648" w14:textId="16D43870" w:rsidR="00DE5D25" w:rsidRDefault="00DE5D25" w:rsidP="00DE5D25">
            <w:pPr>
              <w:rPr>
                <w:rFonts w:ascii="Times New Roman" w:hAnsi="Times New Roman" w:cs="Times New Roman"/>
                <w:sz w:val="22"/>
                <w:szCs w:val="22"/>
              </w:rPr>
            </w:pPr>
            <w:r w:rsidRPr="008618D7">
              <w:rPr>
                <w:rFonts w:ascii="Times New Roman" w:hAnsi="Times New Roman" w:cs="Times New Roman"/>
                <w:i/>
                <w:sz w:val="22"/>
                <w:szCs w:val="22"/>
                <w:u w:val="single"/>
              </w:rPr>
              <w:t>Strategic Interventions</w:t>
            </w:r>
            <w:r>
              <w:rPr>
                <w:rFonts w:ascii="Times New Roman" w:hAnsi="Times New Roman" w:cs="Times New Roman"/>
                <w:sz w:val="22"/>
                <w:szCs w:val="22"/>
                <w:u w:val="single"/>
              </w:rPr>
              <w:t>:</w:t>
            </w:r>
          </w:p>
          <w:p w14:paraId="49FF3C32" w14:textId="08A6FB7D" w:rsidR="00DE5D25" w:rsidRPr="00DE5D25" w:rsidRDefault="00DE5D25" w:rsidP="00DE5D25">
            <w:pPr>
              <w:pStyle w:val="ListParagraph"/>
              <w:numPr>
                <w:ilvl w:val="1"/>
                <w:numId w:val="31"/>
              </w:numPr>
              <w:rPr>
                <w:rFonts w:ascii="Times New Roman" w:hAnsi="Times New Roman" w:cs="Times New Roman"/>
                <w:sz w:val="22"/>
                <w:szCs w:val="22"/>
              </w:rPr>
            </w:pPr>
            <w:r w:rsidRPr="00DE5D25">
              <w:rPr>
                <w:rFonts w:ascii="Times New Roman" w:hAnsi="Times New Roman" w:cs="Times New Roman"/>
                <w:sz w:val="22"/>
                <w:szCs w:val="22"/>
              </w:rPr>
              <w:t>S</w:t>
            </w:r>
            <w:r w:rsidR="009B2B66" w:rsidRPr="00DE5D25">
              <w:rPr>
                <w:rFonts w:ascii="Times New Roman" w:hAnsi="Times New Roman" w:cs="Times New Roman"/>
                <w:sz w:val="22"/>
                <w:szCs w:val="22"/>
              </w:rPr>
              <w:t>trengthen</w:t>
            </w:r>
            <w:r w:rsidRPr="00DE5D25">
              <w:rPr>
                <w:rFonts w:ascii="Times New Roman" w:hAnsi="Times New Roman" w:cs="Times New Roman"/>
                <w:sz w:val="22"/>
                <w:szCs w:val="22"/>
              </w:rPr>
              <w:t xml:space="preserve">ed capacity of the National Statistical Offices and Ministries of Health to collect and </w:t>
            </w:r>
            <w:proofErr w:type="spellStart"/>
            <w:r w:rsidRPr="00DE5D25">
              <w:rPr>
                <w:rFonts w:ascii="Times New Roman" w:hAnsi="Times New Roman" w:cs="Times New Roman"/>
                <w:sz w:val="22"/>
                <w:szCs w:val="22"/>
              </w:rPr>
              <w:t>analyse</w:t>
            </w:r>
            <w:proofErr w:type="spellEnd"/>
            <w:r w:rsidRPr="00DE5D25">
              <w:rPr>
                <w:rFonts w:ascii="Times New Roman" w:hAnsi="Times New Roman" w:cs="Times New Roman"/>
                <w:sz w:val="22"/>
                <w:szCs w:val="22"/>
              </w:rPr>
              <w:t xml:space="preserve"> </w:t>
            </w:r>
            <w:r w:rsidR="006E168E">
              <w:rPr>
                <w:rFonts w:ascii="Times New Roman" w:hAnsi="Times New Roman" w:cs="Times New Roman"/>
                <w:sz w:val="22"/>
                <w:szCs w:val="22"/>
              </w:rPr>
              <w:t>S</w:t>
            </w:r>
            <w:r w:rsidRPr="00DE5D25">
              <w:rPr>
                <w:rFonts w:ascii="Times New Roman" w:hAnsi="Times New Roman" w:cs="Times New Roman"/>
                <w:sz w:val="22"/>
                <w:szCs w:val="22"/>
              </w:rPr>
              <w:t xml:space="preserve">RH and </w:t>
            </w:r>
            <w:r w:rsidRPr="006E168E">
              <w:rPr>
                <w:rFonts w:ascii="Times New Roman" w:hAnsi="Times New Roman" w:cs="Times New Roman"/>
                <w:sz w:val="22"/>
                <w:szCs w:val="22"/>
              </w:rPr>
              <w:t>VAWG data through</w:t>
            </w:r>
            <w:r w:rsidRPr="00DE5D25">
              <w:rPr>
                <w:rFonts w:ascii="Times New Roman" w:hAnsi="Times New Roman" w:cs="Times New Roman"/>
                <w:sz w:val="22"/>
                <w:szCs w:val="22"/>
              </w:rPr>
              <w:t xml:space="preserve"> key data collection sources, e.g. HIS, DHS/MICS and Census</w:t>
            </w:r>
          </w:p>
          <w:p w14:paraId="27B4C602" w14:textId="6DFD7DF6" w:rsidR="005A45A8" w:rsidRDefault="00DE5D25" w:rsidP="00DE5D25">
            <w:pPr>
              <w:pStyle w:val="ListParagraph"/>
              <w:numPr>
                <w:ilvl w:val="1"/>
                <w:numId w:val="31"/>
              </w:numPr>
              <w:rPr>
                <w:rFonts w:ascii="Times New Roman" w:hAnsi="Times New Roman" w:cs="Times New Roman"/>
                <w:sz w:val="22"/>
                <w:szCs w:val="22"/>
              </w:rPr>
            </w:pPr>
            <w:r>
              <w:rPr>
                <w:rFonts w:ascii="Times New Roman" w:hAnsi="Times New Roman" w:cs="Times New Roman"/>
                <w:sz w:val="22"/>
                <w:szCs w:val="22"/>
              </w:rPr>
              <w:lastRenderedPageBreak/>
              <w:t>Expanded use and dissemination of data and lessons learned to report on progress of integrated SRH services, in particular family planning, and to use in national</w:t>
            </w:r>
            <w:r w:rsidR="009B2B66" w:rsidRPr="007508B0">
              <w:rPr>
                <w:rFonts w:ascii="Times New Roman" w:hAnsi="Times New Roman" w:cs="Times New Roman"/>
                <w:sz w:val="22"/>
                <w:szCs w:val="22"/>
              </w:rPr>
              <w:t xml:space="preserve"> and s</w:t>
            </w:r>
            <w:r w:rsidR="005A45A8">
              <w:rPr>
                <w:rFonts w:ascii="Times New Roman" w:hAnsi="Times New Roman" w:cs="Times New Roman"/>
                <w:sz w:val="22"/>
                <w:szCs w:val="22"/>
              </w:rPr>
              <w:t>ectoral planning, policy, monitoring and evaluation</w:t>
            </w:r>
          </w:p>
          <w:p w14:paraId="30D64153" w14:textId="1D08FE66" w:rsidR="000235B6" w:rsidRDefault="000235B6" w:rsidP="00DE5D25">
            <w:pPr>
              <w:pStyle w:val="ListParagraph"/>
              <w:numPr>
                <w:ilvl w:val="1"/>
                <w:numId w:val="31"/>
              </w:numPr>
              <w:rPr>
                <w:rFonts w:ascii="Times New Roman" w:hAnsi="Times New Roman" w:cs="Times New Roman"/>
                <w:sz w:val="22"/>
                <w:szCs w:val="22"/>
              </w:rPr>
            </w:pPr>
            <w:r>
              <w:rPr>
                <w:rFonts w:ascii="Times New Roman" w:hAnsi="Times New Roman" w:cs="Times New Roman"/>
                <w:sz w:val="22"/>
                <w:szCs w:val="22"/>
              </w:rPr>
              <w:t>New methodologies developed, existing methodologies improved and</w:t>
            </w:r>
            <w:r w:rsidR="000049B1">
              <w:rPr>
                <w:rFonts w:ascii="Times New Roman" w:hAnsi="Times New Roman" w:cs="Times New Roman"/>
                <w:sz w:val="22"/>
                <w:szCs w:val="22"/>
              </w:rPr>
              <w:t xml:space="preserve">  technologies used to capture and ensure availability of timely and high quality population and SR</w:t>
            </w:r>
            <w:r w:rsidR="00FC24A2">
              <w:rPr>
                <w:rFonts w:ascii="Times New Roman" w:hAnsi="Times New Roman" w:cs="Times New Roman"/>
                <w:sz w:val="22"/>
                <w:szCs w:val="22"/>
              </w:rPr>
              <w:t>H</w:t>
            </w:r>
            <w:r w:rsidR="000049B1">
              <w:rPr>
                <w:rFonts w:ascii="Times New Roman" w:hAnsi="Times New Roman" w:cs="Times New Roman"/>
                <w:sz w:val="22"/>
                <w:szCs w:val="22"/>
              </w:rPr>
              <w:t>/</w:t>
            </w:r>
            <w:r w:rsidR="000049B1" w:rsidRPr="006E168E">
              <w:rPr>
                <w:rFonts w:ascii="Times New Roman" w:hAnsi="Times New Roman" w:cs="Times New Roman"/>
                <w:sz w:val="22"/>
                <w:szCs w:val="22"/>
              </w:rPr>
              <w:t>FP/GBV data</w:t>
            </w:r>
          </w:p>
          <w:p w14:paraId="403E2FB7" w14:textId="77777777" w:rsidR="000235B6" w:rsidRDefault="000235B6" w:rsidP="000235B6">
            <w:pPr>
              <w:pStyle w:val="ListParagraph"/>
              <w:ind w:left="360"/>
              <w:rPr>
                <w:rFonts w:ascii="Times New Roman" w:hAnsi="Times New Roman" w:cs="Times New Roman"/>
                <w:sz w:val="22"/>
                <w:szCs w:val="22"/>
              </w:rPr>
            </w:pPr>
          </w:p>
          <w:p w14:paraId="67128712" w14:textId="483010BB" w:rsidR="00816254" w:rsidRDefault="006F47CF" w:rsidP="0011075D">
            <w:pPr>
              <w:contextualSpacing w:val="0"/>
              <w:rPr>
                <w:rFonts w:ascii="Times New Roman" w:hAnsi="Times New Roman" w:cs="Times New Roman"/>
                <w:sz w:val="22"/>
                <w:szCs w:val="22"/>
              </w:rPr>
            </w:pPr>
            <w:r w:rsidRPr="006E168E">
              <w:rPr>
                <w:rFonts w:ascii="Times New Roman" w:hAnsi="Times New Roman" w:cs="Times New Roman"/>
                <w:sz w:val="22"/>
                <w:szCs w:val="22"/>
              </w:rPr>
              <w:t xml:space="preserve">Interventions </w:t>
            </w:r>
            <w:r w:rsidR="0011075D" w:rsidRPr="006E168E">
              <w:rPr>
                <w:rFonts w:ascii="Times New Roman" w:hAnsi="Times New Roman" w:cs="Times New Roman"/>
                <w:sz w:val="22"/>
                <w:szCs w:val="22"/>
              </w:rPr>
              <w:t xml:space="preserve">all </w:t>
            </w:r>
            <w:r w:rsidR="00886942" w:rsidRPr="006E168E">
              <w:rPr>
                <w:rFonts w:ascii="Times New Roman" w:hAnsi="Times New Roman" w:cs="Times New Roman"/>
                <w:sz w:val="22"/>
                <w:szCs w:val="22"/>
              </w:rPr>
              <w:t>converge towards</w:t>
            </w:r>
            <w:r w:rsidRPr="006E168E">
              <w:rPr>
                <w:rFonts w:ascii="Times New Roman" w:hAnsi="Times New Roman" w:cs="Times New Roman"/>
                <w:sz w:val="22"/>
                <w:szCs w:val="22"/>
              </w:rPr>
              <w:t xml:space="preserve"> </w:t>
            </w:r>
            <w:r w:rsidR="00C535E1" w:rsidRPr="006E168E">
              <w:rPr>
                <w:rFonts w:ascii="Times New Roman" w:hAnsi="Times New Roman" w:cs="Times New Roman"/>
                <w:sz w:val="22"/>
                <w:szCs w:val="22"/>
              </w:rPr>
              <w:t xml:space="preserve">increasing the percentage of women of reproductive age whose family planning needs have been met with modern </w:t>
            </w:r>
            <w:r w:rsidR="000A5DF8" w:rsidRPr="006E168E">
              <w:rPr>
                <w:rFonts w:ascii="Times New Roman" w:hAnsi="Times New Roman" w:cs="Times New Roman"/>
                <w:sz w:val="22"/>
                <w:szCs w:val="22"/>
              </w:rPr>
              <w:t xml:space="preserve">methods of </w:t>
            </w:r>
            <w:r w:rsidR="003736A8" w:rsidRPr="006E168E">
              <w:rPr>
                <w:rFonts w:ascii="Times New Roman" w:hAnsi="Times New Roman" w:cs="Times New Roman"/>
                <w:sz w:val="22"/>
                <w:szCs w:val="22"/>
              </w:rPr>
              <w:t>contraception</w:t>
            </w:r>
            <w:r w:rsidR="002A1BB0" w:rsidRPr="006E168E">
              <w:rPr>
                <w:rFonts w:ascii="Times New Roman" w:hAnsi="Times New Roman" w:cs="Times New Roman"/>
                <w:sz w:val="22"/>
                <w:szCs w:val="22"/>
              </w:rPr>
              <w:t>; reducing</w:t>
            </w:r>
            <w:r w:rsidR="002A1BB0" w:rsidRPr="009B2D0C">
              <w:rPr>
                <w:rFonts w:ascii="Times New Roman" w:hAnsi="Times New Roman" w:cs="Times New Roman"/>
                <w:sz w:val="22"/>
                <w:szCs w:val="22"/>
              </w:rPr>
              <w:t xml:space="preserve"> the adolescent birth rate; increasing coverage of fully qualified skilled birth attendants; integrating essential health services for women and girls subject to violence within sexual and reproductive health; and improving young people’s access to high quality sexual and reproductive health services and gender-responsive family life education. </w:t>
            </w:r>
          </w:p>
          <w:p w14:paraId="7E49AF31" w14:textId="33AF4C65" w:rsidR="00506017" w:rsidRPr="009B2D0C" w:rsidRDefault="002A1BB0" w:rsidP="0011075D">
            <w:pPr>
              <w:contextualSpacing w:val="0"/>
              <w:rPr>
                <w:rFonts w:ascii="Times New Roman" w:hAnsi="Times New Roman" w:cs="Times New Roman"/>
                <w:sz w:val="22"/>
                <w:szCs w:val="22"/>
              </w:rPr>
            </w:pPr>
            <w:r w:rsidRPr="009B2D0C">
              <w:rPr>
                <w:rFonts w:ascii="Times New Roman" w:hAnsi="Times New Roman" w:cs="Times New Roman"/>
                <w:sz w:val="22"/>
                <w:szCs w:val="22"/>
              </w:rPr>
              <w:t xml:space="preserve"> </w:t>
            </w:r>
          </w:p>
        </w:tc>
      </w:tr>
    </w:tbl>
    <w:p w14:paraId="17259352" w14:textId="644EC52B" w:rsidR="00816254" w:rsidRDefault="00816254"/>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8C4489" w:rsidRPr="00D6197F" w14:paraId="78A34B41" w14:textId="77777777" w:rsidTr="00465FEB">
        <w:tc>
          <w:tcPr>
            <w:tcW w:w="9710" w:type="dxa"/>
            <w:gridSpan w:val="3"/>
            <w:shd w:val="clear" w:color="auto" w:fill="002060"/>
          </w:tcPr>
          <w:p w14:paraId="4E50463C" w14:textId="669988B1" w:rsidR="008C4489" w:rsidRPr="00D6197F" w:rsidRDefault="008C4489" w:rsidP="00465FEB">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Pr>
                <w:rFonts w:ascii="Times New Roman" w:hAnsi="Times New Roman" w:cs="Times New Roman"/>
                <w:b/>
                <w:color w:val="FFFFFF"/>
                <w:sz w:val="24"/>
                <w:szCs w:val="24"/>
              </w:rPr>
              <w:t>2</w:t>
            </w:r>
            <w:r w:rsidRPr="00D6197F">
              <w:rPr>
                <w:rFonts w:ascii="Times New Roman" w:hAnsi="Times New Roman" w:cs="Times New Roman"/>
                <w:b/>
                <w:color w:val="FFFFFF"/>
                <w:sz w:val="24"/>
                <w:szCs w:val="24"/>
              </w:rPr>
              <w:t>. O</w:t>
            </w:r>
            <w:r w:rsidR="00F74249">
              <w:rPr>
                <w:rFonts w:ascii="Times New Roman" w:hAnsi="Times New Roman" w:cs="Times New Roman"/>
                <w:b/>
                <w:color w:val="FFFFFF"/>
                <w:sz w:val="24"/>
                <w:szCs w:val="24"/>
              </w:rPr>
              <w:t>rganization</w:t>
            </w:r>
            <w:r w:rsidRPr="00D6197F">
              <w:rPr>
                <w:rFonts w:ascii="Times New Roman" w:hAnsi="Times New Roman" w:cs="Times New Roman"/>
                <w:b/>
                <w:color w:val="FFFFFF"/>
                <w:sz w:val="24"/>
                <w:szCs w:val="24"/>
              </w:rPr>
              <w:t xml:space="preserve"> Identification</w:t>
            </w:r>
            <w:r w:rsidR="00A278E7">
              <w:rPr>
                <w:rFonts w:ascii="Times New Roman" w:hAnsi="Times New Roman" w:cs="Times New Roman"/>
                <w:b/>
                <w:color w:val="FFFFFF"/>
                <w:sz w:val="24"/>
                <w:szCs w:val="24"/>
              </w:rPr>
              <w:t xml:space="preserve"> (Please fill in)</w:t>
            </w:r>
          </w:p>
        </w:tc>
      </w:tr>
      <w:tr w:rsidR="008C4489" w:rsidRPr="00D6197F" w14:paraId="7BEA4056" w14:textId="77777777" w:rsidTr="00465FEB">
        <w:trPr>
          <w:trHeight w:val="200"/>
        </w:trPr>
        <w:tc>
          <w:tcPr>
            <w:tcW w:w="1428" w:type="dxa"/>
            <w:vMerge w:val="restart"/>
            <w:tcBorders>
              <w:right w:val="single" w:sz="6" w:space="0" w:color="BDD7EE"/>
            </w:tcBorders>
            <w:shd w:val="clear" w:color="auto" w:fill="D9D9D9"/>
          </w:tcPr>
          <w:p w14:paraId="2B8AE630" w14:textId="0ECFD3EA" w:rsidR="008C4489" w:rsidRPr="00D6197F" w:rsidRDefault="008C4489" w:rsidP="00465FEB">
            <w:pPr>
              <w:contextualSpacing w:val="0"/>
              <w:rPr>
                <w:rFonts w:ascii="Times New Roman" w:hAnsi="Times New Roman" w:cs="Times New Roman"/>
                <w:sz w:val="22"/>
                <w:szCs w:val="22"/>
              </w:rPr>
            </w:pPr>
            <w:r>
              <w:rPr>
                <w:rFonts w:ascii="Times New Roman" w:hAnsi="Times New Roman" w:cs="Times New Roman"/>
                <w:sz w:val="22"/>
                <w:szCs w:val="22"/>
              </w:rPr>
              <w:t>2</w:t>
            </w:r>
            <w:r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0AAD96BC" w14:textId="77777777" w:rsidR="008C4489" w:rsidRPr="00D6197F" w:rsidRDefault="008C4489" w:rsidP="00465FEB">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14:paraId="407C4EDD" w14:textId="77777777" w:rsidR="008C4489" w:rsidRPr="00D6197F" w:rsidRDefault="008C4489" w:rsidP="00465FEB">
            <w:pPr>
              <w:contextualSpacing w:val="0"/>
              <w:rPr>
                <w:rFonts w:ascii="Times New Roman" w:hAnsi="Times New Roman" w:cs="Times New Roman"/>
                <w:sz w:val="24"/>
                <w:szCs w:val="24"/>
              </w:rPr>
            </w:pPr>
          </w:p>
        </w:tc>
      </w:tr>
      <w:tr w:rsidR="008C4489" w:rsidRPr="00D6197F" w14:paraId="7CFEFEB5" w14:textId="77777777" w:rsidTr="00465FEB">
        <w:trPr>
          <w:trHeight w:val="200"/>
        </w:trPr>
        <w:tc>
          <w:tcPr>
            <w:tcW w:w="1428" w:type="dxa"/>
            <w:vMerge/>
            <w:tcBorders>
              <w:right w:val="single" w:sz="6" w:space="0" w:color="BDD7EE"/>
            </w:tcBorders>
            <w:shd w:val="clear" w:color="auto" w:fill="D9D9D9"/>
          </w:tcPr>
          <w:p w14:paraId="64B30B17" w14:textId="77777777" w:rsidR="008C4489" w:rsidRPr="00D6197F" w:rsidRDefault="008C4489" w:rsidP="00465FEB">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43BD6844" w14:textId="77777777" w:rsidR="008C4489" w:rsidRPr="00D6197F" w:rsidRDefault="008C4489" w:rsidP="00465FEB">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14:paraId="28B68669" w14:textId="77777777" w:rsidR="008C4489" w:rsidRDefault="008C4489" w:rsidP="00465FEB">
            <w:pPr>
              <w:contextualSpacing w:val="0"/>
              <w:rPr>
                <w:rFonts w:ascii="Times New Roman" w:hAnsi="Times New Roman" w:cs="Times New Roman"/>
                <w:sz w:val="24"/>
                <w:szCs w:val="24"/>
              </w:rPr>
            </w:pPr>
          </w:p>
          <w:p w14:paraId="5455DCA8" w14:textId="7C56CAFF" w:rsidR="00A444B4" w:rsidRPr="00D6197F" w:rsidRDefault="00A444B4" w:rsidP="00465FEB">
            <w:pPr>
              <w:contextualSpacing w:val="0"/>
              <w:rPr>
                <w:rFonts w:ascii="Times New Roman" w:hAnsi="Times New Roman" w:cs="Times New Roman"/>
                <w:sz w:val="24"/>
                <w:szCs w:val="24"/>
              </w:rPr>
            </w:pPr>
          </w:p>
        </w:tc>
      </w:tr>
      <w:tr w:rsidR="008C4489" w:rsidRPr="00D6197F" w14:paraId="0AD53C10" w14:textId="77777777" w:rsidTr="00465FEB">
        <w:trPr>
          <w:trHeight w:val="200"/>
        </w:trPr>
        <w:tc>
          <w:tcPr>
            <w:tcW w:w="1428" w:type="dxa"/>
            <w:vMerge/>
            <w:tcBorders>
              <w:right w:val="single" w:sz="6" w:space="0" w:color="BDD7EE"/>
            </w:tcBorders>
            <w:shd w:val="clear" w:color="auto" w:fill="D9D9D9"/>
          </w:tcPr>
          <w:p w14:paraId="5D7E5240" w14:textId="77777777" w:rsidR="008C4489" w:rsidRPr="00D6197F" w:rsidRDefault="008C4489" w:rsidP="00465FEB">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2263BB0" w14:textId="77777777" w:rsidR="008C4489" w:rsidRPr="00D6197F" w:rsidRDefault="008C4489" w:rsidP="00465FEB">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14:paraId="1FCCB1FF" w14:textId="77777777" w:rsidR="008C4489" w:rsidRPr="00D6197F" w:rsidRDefault="008C4489" w:rsidP="00465FEB">
            <w:pPr>
              <w:contextualSpacing w:val="0"/>
              <w:rPr>
                <w:rFonts w:ascii="Times New Roman" w:hAnsi="Times New Roman" w:cs="Times New Roman"/>
                <w:sz w:val="24"/>
                <w:szCs w:val="24"/>
              </w:rPr>
            </w:pPr>
          </w:p>
        </w:tc>
      </w:tr>
      <w:tr w:rsidR="00C14A54" w:rsidRPr="00D6197F" w14:paraId="2066CA3B" w14:textId="77777777" w:rsidTr="00465FEB">
        <w:trPr>
          <w:trHeight w:val="200"/>
        </w:trPr>
        <w:tc>
          <w:tcPr>
            <w:tcW w:w="1428" w:type="dxa"/>
            <w:tcBorders>
              <w:right w:val="single" w:sz="6" w:space="0" w:color="BDD7EE"/>
            </w:tcBorders>
            <w:shd w:val="clear" w:color="auto" w:fill="D9D9D9"/>
          </w:tcPr>
          <w:p w14:paraId="004E26C4" w14:textId="4902E469" w:rsidR="00C14A54" w:rsidRPr="00D6197F" w:rsidRDefault="00035188" w:rsidP="00465FEB">
            <w:pPr>
              <w:rPr>
                <w:rFonts w:ascii="Times New Roman" w:hAnsi="Times New Roman" w:cs="Times New Roman"/>
                <w:sz w:val="22"/>
                <w:szCs w:val="22"/>
              </w:rPr>
            </w:pPr>
            <w:r>
              <w:rPr>
                <w:rFonts w:ascii="Times New Roman" w:hAnsi="Times New Roman" w:cs="Times New Roman"/>
                <w:sz w:val="22"/>
                <w:szCs w:val="22"/>
              </w:rPr>
              <w:t>2.2</w:t>
            </w:r>
          </w:p>
        </w:tc>
        <w:tc>
          <w:tcPr>
            <w:tcW w:w="2577" w:type="dxa"/>
            <w:tcBorders>
              <w:left w:val="single" w:sz="6" w:space="0" w:color="BDD7EE"/>
            </w:tcBorders>
            <w:shd w:val="clear" w:color="auto" w:fill="D9D9D9"/>
          </w:tcPr>
          <w:p w14:paraId="5131CE9F" w14:textId="09963849" w:rsidR="00C14A54" w:rsidRPr="00D6197F" w:rsidRDefault="00035188" w:rsidP="00465FEB">
            <w:pPr>
              <w:rPr>
                <w:rFonts w:ascii="Times New Roman" w:hAnsi="Times New Roman" w:cs="Times New Roman"/>
                <w:sz w:val="24"/>
                <w:szCs w:val="24"/>
              </w:rPr>
            </w:pPr>
            <w:r>
              <w:rPr>
                <w:rFonts w:ascii="Times New Roman" w:hAnsi="Times New Roman" w:cs="Times New Roman"/>
                <w:sz w:val="24"/>
                <w:szCs w:val="24"/>
              </w:rPr>
              <w:t>Organization legal registration</w:t>
            </w:r>
          </w:p>
        </w:tc>
        <w:tc>
          <w:tcPr>
            <w:tcW w:w="5705" w:type="dxa"/>
            <w:tcBorders>
              <w:left w:val="single" w:sz="6" w:space="0" w:color="BDD7EE"/>
            </w:tcBorders>
          </w:tcPr>
          <w:p w14:paraId="7ED0840C" w14:textId="25EB2F56" w:rsidR="00C14A54" w:rsidRPr="00DF130E" w:rsidRDefault="00035188" w:rsidP="00465FEB">
            <w:pPr>
              <w:rPr>
                <w:rFonts w:ascii="Times New Roman" w:hAnsi="Times New Roman" w:cs="Times New Roman"/>
                <w:b/>
                <w:i/>
              </w:rPr>
            </w:pPr>
            <w:r w:rsidRPr="00DF130E">
              <w:rPr>
                <w:rFonts w:ascii="Times New Roman" w:hAnsi="Times New Roman" w:cs="Times New Roman"/>
                <w:b/>
                <w:i/>
              </w:rPr>
              <w:t xml:space="preserve">Please attach copy of valid legal registration - in country of implementation for national </w:t>
            </w:r>
            <w:proofErr w:type="spellStart"/>
            <w:r w:rsidRPr="00DF130E">
              <w:rPr>
                <w:rFonts w:ascii="Times New Roman" w:hAnsi="Times New Roman" w:cs="Times New Roman"/>
                <w:b/>
                <w:i/>
              </w:rPr>
              <w:t>organisations</w:t>
            </w:r>
            <w:proofErr w:type="spellEnd"/>
            <w:r w:rsidR="0011075D">
              <w:rPr>
                <w:rFonts w:ascii="Times New Roman" w:hAnsi="Times New Roman" w:cs="Times New Roman"/>
                <w:b/>
                <w:i/>
              </w:rPr>
              <w:t>/institutions</w:t>
            </w:r>
            <w:r w:rsidRPr="00DF130E">
              <w:rPr>
                <w:rFonts w:ascii="Times New Roman" w:hAnsi="Times New Roman" w:cs="Times New Roman"/>
                <w:b/>
                <w:i/>
              </w:rPr>
              <w:t xml:space="preserve"> and/or in home country for international/regional </w:t>
            </w:r>
            <w:proofErr w:type="spellStart"/>
            <w:r w:rsidRPr="00DF130E">
              <w:rPr>
                <w:rFonts w:ascii="Times New Roman" w:hAnsi="Times New Roman" w:cs="Times New Roman"/>
                <w:b/>
                <w:i/>
              </w:rPr>
              <w:t>organisations</w:t>
            </w:r>
            <w:proofErr w:type="spellEnd"/>
            <w:r w:rsidR="0011075D">
              <w:rPr>
                <w:rFonts w:ascii="Times New Roman" w:hAnsi="Times New Roman" w:cs="Times New Roman"/>
                <w:b/>
                <w:i/>
              </w:rPr>
              <w:t>/institutions</w:t>
            </w:r>
            <w:r w:rsidRPr="00DF130E">
              <w:rPr>
                <w:rFonts w:ascii="Times New Roman" w:hAnsi="Times New Roman" w:cs="Times New Roman"/>
                <w:b/>
                <w:i/>
              </w:rPr>
              <w:t xml:space="preserve"> </w:t>
            </w:r>
          </w:p>
        </w:tc>
      </w:tr>
      <w:tr w:rsidR="008C4489" w:rsidRPr="00D6197F" w14:paraId="212A7EBB" w14:textId="77777777" w:rsidTr="00465FEB">
        <w:trPr>
          <w:trHeight w:val="200"/>
        </w:trPr>
        <w:tc>
          <w:tcPr>
            <w:tcW w:w="1428" w:type="dxa"/>
            <w:vMerge w:val="restart"/>
            <w:tcBorders>
              <w:right w:val="single" w:sz="6" w:space="0" w:color="BDD7EE"/>
            </w:tcBorders>
            <w:shd w:val="clear" w:color="auto" w:fill="D9D9D9"/>
          </w:tcPr>
          <w:p w14:paraId="316DDCAC" w14:textId="0DD05961" w:rsidR="008C4489" w:rsidRPr="00D6197F" w:rsidRDefault="008C4489" w:rsidP="00465FEB">
            <w:pPr>
              <w:contextualSpacing w:val="0"/>
              <w:rPr>
                <w:rFonts w:ascii="Times New Roman" w:hAnsi="Times New Roman" w:cs="Times New Roman"/>
                <w:sz w:val="22"/>
                <w:szCs w:val="22"/>
              </w:rPr>
            </w:pPr>
            <w:r>
              <w:rPr>
                <w:rFonts w:ascii="Times New Roman" w:hAnsi="Times New Roman" w:cs="Times New Roman"/>
                <w:sz w:val="22"/>
                <w:szCs w:val="22"/>
              </w:rPr>
              <w:t>2</w:t>
            </w:r>
            <w:r w:rsidRPr="00D6197F">
              <w:rPr>
                <w:rFonts w:ascii="Times New Roman" w:hAnsi="Times New Roman" w:cs="Times New Roman"/>
                <w:sz w:val="22"/>
                <w:szCs w:val="22"/>
              </w:rPr>
              <w:t>.2 Contact information</w:t>
            </w:r>
          </w:p>
        </w:tc>
        <w:tc>
          <w:tcPr>
            <w:tcW w:w="2577" w:type="dxa"/>
            <w:tcBorders>
              <w:left w:val="single" w:sz="6" w:space="0" w:color="BDD7EE"/>
            </w:tcBorders>
            <w:shd w:val="clear" w:color="auto" w:fill="D9D9D9"/>
          </w:tcPr>
          <w:p w14:paraId="5EB7886D" w14:textId="77777777" w:rsidR="008C4489" w:rsidRPr="00D6197F" w:rsidRDefault="008C4489" w:rsidP="00465FEB">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14:paraId="41F9A48D" w14:textId="77777777" w:rsidR="008C4489" w:rsidRPr="00D6197F" w:rsidRDefault="008C4489" w:rsidP="00465FEB">
            <w:pPr>
              <w:contextualSpacing w:val="0"/>
              <w:rPr>
                <w:rFonts w:ascii="Times New Roman" w:hAnsi="Times New Roman" w:cs="Times New Roman"/>
                <w:sz w:val="24"/>
                <w:szCs w:val="24"/>
              </w:rPr>
            </w:pPr>
          </w:p>
        </w:tc>
      </w:tr>
      <w:tr w:rsidR="008C4489" w:rsidRPr="00D6197F" w14:paraId="18AE0445" w14:textId="77777777" w:rsidTr="00465FEB">
        <w:trPr>
          <w:trHeight w:val="200"/>
        </w:trPr>
        <w:tc>
          <w:tcPr>
            <w:tcW w:w="1428" w:type="dxa"/>
            <w:vMerge/>
            <w:tcBorders>
              <w:right w:val="single" w:sz="6" w:space="0" w:color="BDD7EE"/>
            </w:tcBorders>
            <w:shd w:val="clear" w:color="auto" w:fill="D9D9D9"/>
          </w:tcPr>
          <w:p w14:paraId="764C86AD" w14:textId="77777777" w:rsidR="008C4489" w:rsidRPr="00D6197F" w:rsidRDefault="008C4489" w:rsidP="00465FEB">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70D78445" w14:textId="77777777" w:rsidR="008C4489" w:rsidRPr="00D6197F" w:rsidRDefault="008C4489" w:rsidP="00465FEB">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14:paraId="244298FB" w14:textId="77777777" w:rsidR="008C4489" w:rsidRDefault="008C4489" w:rsidP="00465FEB">
            <w:pPr>
              <w:contextualSpacing w:val="0"/>
              <w:rPr>
                <w:rFonts w:ascii="Times New Roman" w:hAnsi="Times New Roman" w:cs="Times New Roman"/>
                <w:sz w:val="24"/>
                <w:szCs w:val="24"/>
              </w:rPr>
            </w:pPr>
          </w:p>
          <w:p w14:paraId="16FA3ACA" w14:textId="09DAA6ED" w:rsidR="00C777DD" w:rsidRPr="00D6197F" w:rsidRDefault="00C777DD" w:rsidP="00465FEB">
            <w:pPr>
              <w:contextualSpacing w:val="0"/>
              <w:rPr>
                <w:rFonts w:ascii="Times New Roman" w:hAnsi="Times New Roman" w:cs="Times New Roman"/>
                <w:sz w:val="24"/>
                <w:szCs w:val="24"/>
              </w:rPr>
            </w:pPr>
          </w:p>
        </w:tc>
      </w:tr>
      <w:tr w:rsidR="008C4489" w:rsidRPr="00D6197F" w14:paraId="6EFFA7D5" w14:textId="77777777" w:rsidTr="00465FEB">
        <w:trPr>
          <w:trHeight w:val="200"/>
        </w:trPr>
        <w:tc>
          <w:tcPr>
            <w:tcW w:w="1428" w:type="dxa"/>
            <w:vMerge/>
            <w:tcBorders>
              <w:right w:val="single" w:sz="6" w:space="0" w:color="BDD7EE"/>
            </w:tcBorders>
            <w:shd w:val="clear" w:color="auto" w:fill="D9D9D9"/>
          </w:tcPr>
          <w:p w14:paraId="66E676F9" w14:textId="77777777" w:rsidR="008C4489" w:rsidRPr="00D6197F" w:rsidRDefault="008C4489" w:rsidP="00465FEB">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26F193B" w14:textId="77777777" w:rsidR="008C4489" w:rsidRPr="00D6197F" w:rsidRDefault="008C4489" w:rsidP="00465FEB">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14:paraId="6B27C00D" w14:textId="77777777" w:rsidR="008C4489" w:rsidRPr="00D6197F" w:rsidRDefault="008C4489" w:rsidP="00465FEB">
            <w:pPr>
              <w:contextualSpacing w:val="0"/>
              <w:rPr>
                <w:rFonts w:ascii="Times New Roman" w:hAnsi="Times New Roman" w:cs="Times New Roman"/>
                <w:sz w:val="24"/>
                <w:szCs w:val="24"/>
              </w:rPr>
            </w:pPr>
          </w:p>
        </w:tc>
      </w:tr>
      <w:tr w:rsidR="008C4489" w:rsidRPr="00D6197F" w14:paraId="48C8F4AB" w14:textId="77777777" w:rsidTr="00465FEB">
        <w:trPr>
          <w:trHeight w:val="200"/>
        </w:trPr>
        <w:tc>
          <w:tcPr>
            <w:tcW w:w="1428" w:type="dxa"/>
            <w:vMerge/>
            <w:tcBorders>
              <w:right w:val="single" w:sz="6" w:space="0" w:color="BDD7EE"/>
            </w:tcBorders>
            <w:shd w:val="clear" w:color="auto" w:fill="D9D9D9"/>
          </w:tcPr>
          <w:p w14:paraId="60D692FC" w14:textId="77777777" w:rsidR="008C4489" w:rsidRPr="00D6197F" w:rsidRDefault="008C4489" w:rsidP="00465FEB">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22D1AA16" w14:textId="77777777" w:rsidR="008C4489" w:rsidRPr="00D6197F" w:rsidRDefault="008C4489" w:rsidP="00465FEB">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14:paraId="6076CDFB" w14:textId="77777777" w:rsidR="008C4489" w:rsidRPr="00D6197F" w:rsidRDefault="008C4489" w:rsidP="00465FEB">
            <w:pPr>
              <w:contextualSpacing w:val="0"/>
              <w:rPr>
                <w:rFonts w:ascii="Times New Roman" w:hAnsi="Times New Roman" w:cs="Times New Roman"/>
                <w:sz w:val="24"/>
                <w:szCs w:val="24"/>
              </w:rPr>
            </w:pPr>
          </w:p>
        </w:tc>
      </w:tr>
      <w:tr w:rsidR="008C4489" w:rsidRPr="00D6197F" w14:paraId="13A6D67A" w14:textId="77777777" w:rsidTr="00465FEB">
        <w:trPr>
          <w:trHeight w:val="200"/>
        </w:trPr>
        <w:tc>
          <w:tcPr>
            <w:tcW w:w="1428" w:type="dxa"/>
            <w:tcBorders>
              <w:right w:val="single" w:sz="6" w:space="0" w:color="BDD7EE"/>
            </w:tcBorders>
            <w:shd w:val="clear" w:color="auto" w:fill="D9D9D9"/>
          </w:tcPr>
          <w:p w14:paraId="605F1FD5" w14:textId="12119634" w:rsidR="008C4489" w:rsidRPr="00D6197F" w:rsidRDefault="008C4489" w:rsidP="00465FEB">
            <w:pPr>
              <w:rPr>
                <w:rFonts w:ascii="Times New Roman" w:hAnsi="Times New Roman" w:cs="Times New Roman"/>
                <w:sz w:val="22"/>
                <w:szCs w:val="22"/>
              </w:rPr>
            </w:pPr>
            <w:r>
              <w:rPr>
                <w:rFonts w:ascii="Times New Roman" w:hAnsi="Times New Roman" w:cs="Times New Roman"/>
                <w:sz w:val="22"/>
                <w:szCs w:val="22"/>
              </w:rPr>
              <w:t>2</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3C5514CE" w14:textId="2802F2A8" w:rsidR="008C4489" w:rsidRPr="00D6197F" w:rsidRDefault="008C4489" w:rsidP="00465FEB">
            <w:pPr>
              <w:rPr>
                <w:rFonts w:ascii="Times New Roman" w:hAnsi="Times New Roman" w:cs="Times New Roman"/>
                <w:sz w:val="24"/>
                <w:szCs w:val="24"/>
              </w:rPr>
            </w:pPr>
            <w:r w:rsidRPr="00D6197F">
              <w:rPr>
                <w:rFonts w:ascii="Times New Roman" w:hAnsi="Times New Roman" w:cs="Times New Roman"/>
                <w:sz w:val="24"/>
                <w:szCs w:val="24"/>
              </w:rPr>
              <w:t>To your knowledge, do any staff member</w:t>
            </w:r>
            <w:r w:rsidR="00A444B4">
              <w:rPr>
                <w:rFonts w:ascii="Times New Roman" w:hAnsi="Times New Roman" w:cs="Times New Roman"/>
                <w:sz w:val="24"/>
                <w:szCs w:val="24"/>
              </w:rPr>
              <w:t>(s)</w:t>
            </w:r>
            <w:r w:rsidRPr="00D6197F">
              <w:rPr>
                <w:rFonts w:ascii="Times New Roman" w:hAnsi="Times New Roman" w:cs="Times New Roman"/>
                <w:sz w:val="24"/>
                <w:szCs w:val="24"/>
              </w:rPr>
              <w:t xml:space="preserve"> of your organization have personal or financial relationships with any staff of UNFPA, or any other conflicts of interest with this </w:t>
            </w:r>
            <w:proofErr w:type="spellStart"/>
            <w:r w:rsidRPr="00D6197F">
              <w:rPr>
                <w:rFonts w:ascii="Times New Roman" w:hAnsi="Times New Roman" w:cs="Times New Roman"/>
                <w:sz w:val="24"/>
                <w:szCs w:val="24"/>
              </w:rPr>
              <w:t>programme</w:t>
            </w:r>
            <w:proofErr w:type="spellEnd"/>
            <w:r w:rsidRPr="00D6197F">
              <w:rPr>
                <w:rFonts w:ascii="Times New Roman" w:hAnsi="Times New Roman" w:cs="Times New Roman"/>
                <w:sz w:val="24"/>
                <w:szCs w:val="24"/>
              </w:rPr>
              <w:t xml:space="preserve"> or UNFPA? If so, please explain. </w:t>
            </w:r>
          </w:p>
        </w:tc>
        <w:tc>
          <w:tcPr>
            <w:tcW w:w="5705" w:type="dxa"/>
            <w:tcBorders>
              <w:left w:val="single" w:sz="6" w:space="0" w:color="BDD7EE"/>
            </w:tcBorders>
          </w:tcPr>
          <w:p w14:paraId="270C084A" w14:textId="77777777" w:rsidR="008C4489" w:rsidRPr="00D6197F" w:rsidRDefault="008C4489" w:rsidP="00465FEB">
            <w:pPr>
              <w:rPr>
                <w:rFonts w:ascii="Times New Roman" w:hAnsi="Times New Roman" w:cs="Times New Roman"/>
                <w:sz w:val="24"/>
                <w:szCs w:val="24"/>
              </w:rPr>
            </w:pPr>
          </w:p>
        </w:tc>
      </w:tr>
      <w:tr w:rsidR="008C4489" w:rsidRPr="00D6197F" w14:paraId="518486AA" w14:textId="77777777" w:rsidTr="00465FEB">
        <w:trPr>
          <w:trHeight w:val="200"/>
        </w:trPr>
        <w:tc>
          <w:tcPr>
            <w:tcW w:w="1428" w:type="dxa"/>
            <w:tcBorders>
              <w:right w:val="single" w:sz="6" w:space="0" w:color="BDD7EE"/>
            </w:tcBorders>
            <w:shd w:val="clear" w:color="auto" w:fill="D9D9D9"/>
          </w:tcPr>
          <w:p w14:paraId="027EC6C3" w14:textId="152BCD07" w:rsidR="008C4489" w:rsidRPr="00D6197F" w:rsidRDefault="008C4489" w:rsidP="00465FEB">
            <w:pPr>
              <w:rPr>
                <w:rFonts w:ascii="Times New Roman" w:hAnsi="Times New Roman" w:cs="Times New Roman"/>
                <w:sz w:val="22"/>
                <w:szCs w:val="22"/>
              </w:rPr>
            </w:pPr>
            <w:r>
              <w:rPr>
                <w:rFonts w:ascii="Times New Roman" w:hAnsi="Times New Roman" w:cs="Times New Roman"/>
                <w:sz w:val="22"/>
                <w:szCs w:val="22"/>
              </w:rPr>
              <w:t>2.4. Fraud statement</w:t>
            </w:r>
          </w:p>
        </w:tc>
        <w:tc>
          <w:tcPr>
            <w:tcW w:w="2577" w:type="dxa"/>
            <w:tcBorders>
              <w:left w:val="single" w:sz="6" w:space="0" w:color="BDD7EE"/>
            </w:tcBorders>
            <w:shd w:val="clear" w:color="auto" w:fill="D9D9D9"/>
          </w:tcPr>
          <w:p w14:paraId="549BE268" w14:textId="77777777" w:rsidR="008C4489" w:rsidRPr="00D6197F" w:rsidRDefault="008C4489" w:rsidP="00465FEB">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7B499921" w14:textId="77777777" w:rsidR="008C4489" w:rsidRPr="00D6197F" w:rsidRDefault="008C4489" w:rsidP="00465FEB">
            <w:pPr>
              <w:rPr>
                <w:rFonts w:ascii="Times New Roman" w:hAnsi="Times New Roman" w:cs="Times New Roman"/>
                <w:sz w:val="24"/>
                <w:szCs w:val="24"/>
              </w:rPr>
            </w:pPr>
          </w:p>
        </w:tc>
      </w:tr>
    </w:tbl>
    <w:p w14:paraId="0E53CE98" w14:textId="0A8FEC46" w:rsidR="008C4489" w:rsidRDefault="008C4489">
      <w:pPr>
        <w:rPr>
          <w:rFonts w:ascii="Times New Roman" w:hAnsi="Times New Roman" w:cs="Times New Roman"/>
          <w:sz w:val="24"/>
          <w:szCs w:val="24"/>
        </w:rPr>
      </w:pPr>
    </w:p>
    <w:p w14:paraId="39AB565F" w14:textId="1EFBCF86" w:rsidR="00B65EF5" w:rsidRDefault="00B65EF5">
      <w:pPr>
        <w:rPr>
          <w:rFonts w:ascii="Times New Roman" w:hAnsi="Times New Roman" w:cs="Times New Roman"/>
          <w:sz w:val="24"/>
          <w:szCs w:val="24"/>
        </w:rPr>
      </w:pPr>
      <w:r>
        <w:rPr>
          <w:rFonts w:ascii="Times New Roman" w:hAnsi="Times New Roman" w:cs="Times New Roman"/>
          <w:sz w:val="24"/>
          <w:szCs w:val="24"/>
        </w:rPr>
        <w:br w:type="page"/>
      </w:r>
    </w:p>
    <w:p w14:paraId="1953A97D" w14:textId="77777777" w:rsidR="00A444B4" w:rsidRPr="00D6197F" w:rsidRDefault="00A444B4" w:rsidP="00A444B4">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A444B4" w:rsidRPr="00D6197F" w14:paraId="613C70C7" w14:textId="77777777" w:rsidTr="00175A69">
        <w:tc>
          <w:tcPr>
            <w:tcW w:w="9675" w:type="dxa"/>
            <w:shd w:val="clear" w:color="auto" w:fill="002060"/>
          </w:tcPr>
          <w:p w14:paraId="3999ED96" w14:textId="766BEBB7" w:rsidR="00A444B4" w:rsidRPr="00A278E7" w:rsidRDefault="00A444B4" w:rsidP="00175A69">
            <w:pPr>
              <w:spacing w:before="100" w:beforeAutospacing="1" w:after="120"/>
              <w:contextualSpacing w:val="0"/>
              <w:rPr>
                <w:rFonts w:ascii="Times New Roman" w:hAnsi="Times New Roman" w:cs="Times New Roman"/>
                <w:b/>
                <w:sz w:val="24"/>
                <w:szCs w:val="24"/>
              </w:rPr>
            </w:pPr>
            <w:r w:rsidRPr="00A278E7">
              <w:rPr>
                <w:rFonts w:ascii="Times New Roman" w:hAnsi="Times New Roman" w:cs="Times New Roman"/>
                <w:b/>
                <w:color w:val="FFFFFF"/>
                <w:sz w:val="24"/>
                <w:szCs w:val="24"/>
              </w:rPr>
              <w:t xml:space="preserve">Section </w:t>
            </w:r>
            <w:r>
              <w:rPr>
                <w:rFonts w:ascii="Times New Roman" w:hAnsi="Times New Roman" w:cs="Times New Roman"/>
                <w:b/>
                <w:color w:val="FFFFFF"/>
                <w:sz w:val="24"/>
                <w:szCs w:val="24"/>
              </w:rPr>
              <w:t>3</w:t>
            </w:r>
            <w:r w:rsidRPr="00A278E7">
              <w:rPr>
                <w:rFonts w:ascii="Times New Roman" w:hAnsi="Times New Roman" w:cs="Times New Roman"/>
                <w:b/>
                <w:color w:val="FFFFFF"/>
                <w:sz w:val="24"/>
                <w:szCs w:val="24"/>
              </w:rPr>
              <w:t>. Overview of the organization (Please fill in)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A444B4" w:rsidRPr="00D6197F" w14:paraId="50AD7711" w14:textId="77777777" w:rsidTr="00175A69">
        <w:trPr>
          <w:trHeight w:val="80"/>
        </w:trPr>
        <w:tc>
          <w:tcPr>
            <w:tcW w:w="1755" w:type="dxa"/>
            <w:vMerge w:val="restart"/>
            <w:tcBorders>
              <w:right w:val="single" w:sz="6" w:space="0" w:color="BDD7EE"/>
            </w:tcBorders>
            <w:shd w:val="clear" w:color="auto" w:fill="D9D9D9"/>
          </w:tcPr>
          <w:p w14:paraId="66BF619A" w14:textId="760A3F74" w:rsidR="00A444B4" w:rsidRPr="00D6197F" w:rsidRDefault="00A444B4" w:rsidP="00175A69">
            <w:pPr>
              <w:contextualSpacing w:val="0"/>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57102C95" w14:textId="77777777" w:rsidR="00A444B4" w:rsidRPr="00D6197F" w:rsidRDefault="00A444B4" w:rsidP="00175A69">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14:paraId="228B2F97" w14:textId="77777777" w:rsidR="00A444B4" w:rsidRPr="00D6197F" w:rsidRDefault="00A444B4" w:rsidP="00175A69">
            <w:pPr>
              <w:contextualSpacing w:val="0"/>
              <w:rPr>
                <w:rFonts w:ascii="Times New Roman" w:hAnsi="Times New Roman" w:cs="Times New Roman"/>
                <w:sz w:val="24"/>
                <w:szCs w:val="24"/>
              </w:rPr>
            </w:pPr>
          </w:p>
        </w:tc>
      </w:tr>
      <w:tr w:rsidR="00A444B4" w:rsidRPr="00D6197F" w14:paraId="3F898995" w14:textId="77777777" w:rsidTr="00175A69">
        <w:trPr>
          <w:trHeight w:val="80"/>
        </w:trPr>
        <w:tc>
          <w:tcPr>
            <w:tcW w:w="1755" w:type="dxa"/>
            <w:vMerge/>
            <w:tcBorders>
              <w:right w:val="single" w:sz="6" w:space="0" w:color="BDD7EE"/>
            </w:tcBorders>
            <w:shd w:val="clear" w:color="auto" w:fill="D9D9D9"/>
          </w:tcPr>
          <w:p w14:paraId="29BD9E65" w14:textId="77777777" w:rsidR="00A444B4" w:rsidRPr="00D6197F" w:rsidRDefault="00A444B4" w:rsidP="00175A69">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6A724CA6" w14:textId="77777777" w:rsidR="00A444B4" w:rsidRPr="00D6197F" w:rsidRDefault="00A444B4" w:rsidP="00175A69">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14:paraId="3DF372D7" w14:textId="77777777" w:rsidR="00A444B4" w:rsidRPr="00C0021B" w:rsidRDefault="00A444B4" w:rsidP="00175A69">
            <w:pPr>
              <w:contextualSpacing w:val="0"/>
              <w:rPr>
                <w:rFonts w:ascii="Times New Roman" w:hAnsi="Times New Roman" w:cs="Times New Roman"/>
                <w:b/>
              </w:rPr>
            </w:pPr>
            <w:r w:rsidRPr="00C0021B">
              <w:rPr>
                <w:rFonts w:ascii="Times New Roman" w:hAnsi="Times New Roman" w:cs="Times New Roman"/>
                <w:b/>
                <w:i/>
              </w:rPr>
              <w:t xml:space="preserve">Outline funding base, including local, international, and private sector donors </w:t>
            </w:r>
          </w:p>
        </w:tc>
      </w:tr>
      <w:tr w:rsidR="00A444B4" w:rsidRPr="00D6197F" w14:paraId="2E09FA6D" w14:textId="77777777" w:rsidTr="00175A69">
        <w:trPr>
          <w:trHeight w:val="80"/>
        </w:trPr>
        <w:tc>
          <w:tcPr>
            <w:tcW w:w="1755" w:type="dxa"/>
            <w:vMerge/>
            <w:tcBorders>
              <w:right w:val="single" w:sz="6" w:space="0" w:color="BDD7EE"/>
            </w:tcBorders>
            <w:shd w:val="clear" w:color="auto" w:fill="D9D9D9"/>
          </w:tcPr>
          <w:p w14:paraId="1A6FED0D" w14:textId="77777777" w:rsidR="00A444B4" w:rsidRPr="00D6197F" w:rsidRDefault="00A444B4" w:rsidP="00175A69">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52E5CFFB" w14:textId="77777777" w:rsidR="00A444B4" w:rsidRPr="00D6197F" w:rsidRDefault="00A444B4" w:rsidP="00175A69">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14:paraId="5568BC3B" w14:textId="77777777" w:rsidR="00A444B4" w:rsidRPr="00D6197F" w:rsidRDefault="00A444B4" w:rsidP="00175A69">
            <w:pPr>
              <w:contextualSpacing w:val="0"/>
              <w:rPr>
                <w:rFonts w:ascii="Times New Roman" w:hAnsi="Times New Roman" w:cs="Times New Roman"/>
                <w:sz w:val="24"/>
                <w:szCs w:val="24"/>
              </w:rPr>
            </w:pPr>
          </w:p>
        </w:tc>
      </w:tr>
      <w:tr w:rsidR="00A444B4" w:rsidRPr="00D6197F" w14:paraId="1B4346D4" w14:textId="77777777" w:rsidTr="00175A69">
        <w:tc>
          <w:tcPr>
            <w:tcW w:w="1755" w:type="dxa"/>
            <w:tcBorders>
              <w:right w:val="single" w:sz="6" w:space="0" w:color="BDD7EE"/>
            </w:tcBorders>
            <w:shd w:val="clear" w:color="auto" w:fill="D9D9D9"/>
          </w:tcPr>
          <w:p w14:paraId="4FD8FD04" w14:textId="3815A918" w:rsidR="00A444B4" w:rsidRPr="00D6197F" w:rsidRDefault="00A444B4" w:rsidP="00175A69">
            <w:pPr>
              <w:contextualSpacing w:val="0"/>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.2 Staff capacity</w:t>
            </w:r>
          </w:p>
        </w:tc>
        <w:tc>
          <w:tcPr>
            <w:tcW w:w="7920" w:type="dxa"/>
            <w:gridSpan w:val="2"/>
            <w:tcBorders>
              <w:left w:val="single" w:sz="6" w:space="0" w:color="BDD7EE"/>
            </w:tcBorders>
          </w:tcPr>
          <w:p w14:paraId="526F5EFD" w14:textId="3826E89C" w:rsidR="00A444B4" w:rsidRPr="00C0021B" w:rsidRDefault="00A444B4" w:rsidP="00175A69">
            <w:pPr>
              <w:contextualSpacing w:val="0"/>
              <w:rPr>
                <w:rFonts w:ascii="Times New Roman" w:hAnsi="Times New Roman" w:cs="Times New Roman"/>
                <w:b/>
              </w:rPr>
            </w:pPr>
            <w:r w:rsidRPr="00C0021B">
              <w:rPr>
                <w:rFonts w:ascii="Times New Roman" w:hAnsi="Times New Roman" w:cs="Times New Roman"/>
                <w:b/>
                <w:i/>
              </w:rPr>
              <w:t>List of number and key functions of core organization staff</w:t>
            </w:r>
            <w:r w:rsidR="00257927" w:rsidRPr="00C0021B">
              <w:rPr>
                <w:rFonts w:ascii="Times New Roman" w:hAnsi="Times New Roman" w:cs="Times New Roman"/>
                <w:b/>
                <w:i/>
              </w:rPr>
              <w:t xml:space="preserve"> and </w:t>
            </w:r>
            <w:r w:rsidR="0011075D">
              <w:rPr>
                <w:rFonts w:ascii="Times New Roman" w:hAnsi="Times New Roman" w:cs="Times New Roman"/>
                <w:b/>
                <w:i/>
              </w:rPr>
              <w:t>a</w:t>
            </w:r>
            <w:r w:rsidR="00257927" w:rsidRPr="00C0021B">
              <w:rPr>
                <w:rFonts w:ascii="Times New Roman" w:hAnsi="Times New Roman" w:cs="Times New Roman"/>
                <w:b/>
                <w:i/>
              </w:rPr>
              <w:t>ttach organ</w:t>
            </w:r>
            <w:r w:rsidR="00C0021B" w:rsidRPr="00C0021B">
              <w:rPr>
                <w:rFonts w:ascii="Times New Roman" w:hAnsi="Times New Roman" w:cs="Times New Roman"/>
                <w:b/>
                <w:i/>
              </w:rPr>
              <w:t>o</w:t>
            </w:r>
            <w:r w:rsidR="00257927" w:rsidRPr="00C0021B">
              <w:rPr>
                <w:rFonts w:ascii="Times New Roman" w:hAnsi="Times New Roman" w:cs="Times New Roman"/>
                <w:b/>
                <w:i/>
              </w:rPr>
              <w:t>gram</w:t>
            </w:r>
          </w:p>
          <w:p w14:paraId="159BF644" w14:textId="77777777" w:rsidR="00A444B4" w:rsidRPr="00D6197F" w:rsidRDefault="00A444B4" w:rsidP="00175A69">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A444B4" w:rsidRPr="00D6197F" w14:paraId="6A96E325" w14:textId="77777777" w:rsidTr="00175A69">
        <w:tc>
          <w:tcPr>
            <w:tcW w:w="1755" w:type="dxa"/>
            <w:tcBorders>
              <w:right w:val="single" w:sz="6" w:space="0" w:color="BDD7EE"/>
            </w:tcBorders>
            <w:shd w:val="clear" w:color="auto" w:fill="D9D9D9"/>
          </w:tcPr>
          <w:p w14:paraId="7F00E85C" w14:textId="44EC02DF" w:rsidR="00A444B4" w:rsidRPr="00D6197F" w:rsidRDefault="00A444B4" w:rsidP="00175A69">
            <w:pPr>
              <w:contextualSpacing w:val="0"/>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 xml:space="preserve">.3 </w:t>
            </w:r>
            <w:r w:rsidR="003B6A07">
              <w:rPr>
                <w:rFonts w:ascii="Times New Roman" w:hAnsi="Times New Roman" w:cs="Times New Roman"/>
                <w:sz w:val="22"/>
                <w:szCs w:val="22"/>
              </w:rPr>
              <w:t>Organization</w:t>
            </w:r>
            <w:r w:rsidRPr="00D6197F">
              <w:rPr>
                <w:rFonts w:ascii="Times New Roman" w:hAnsi="Times New Roman" w:cs="Times New Roman"/>
                <w:sz w:val="22"/>
                <w:szCs w:val="22"/>
              </w:rPr>
              <w:t xml:space="preserve"> mandate and background</w:t>
            </w:r>
          </w:p>
        </w:tc>
        <w:tc>
          <w:tcPr>
            <w:tcW w:w="7920" w:type="dxa"/>
            <w:tcBorders>
              <w:left w:val="single" w:sz="6" w:space="0" w:color="BDD7EE"/>
            </w:tcBorders>
          </w:tcPr>
          <w:p w14:paraId="60DF1E36" w14:textId="77777777" w:rsidR="00A444B4" w:rsidRPr="00D6197F" w:rsidRDefault="00A444B4" w:rsidP="00175A69">
            <w:pPr>
              <w:contextualSpacing w:val="0"/>
              <w:rPr>
                <w:rFonts w:ascii="Times New Roman" w:hAnsi="Times New Roman" w:cs="Times New Roman"/>
                <w:sz w:val="24"/>
                <w:szCs w:val="24"/>
              </w:rPr>
            </w:pPr>
            <w:r w:rsidRPr="00C0021B">
              <w:rPr>
                <w:rFonts w:ascii="Times New Roman" w:hAnsi="Times New Roman" w:cs="Times New Roman"/>
                <w:b/>
                <w:i/>
              </w:rPr>
              <w:t>Outline the organization’s mandate and field of work, and how it aligns to UNFPA’s mandate</w:t>
            </w:r>
            <w:r w:rsidRPr="00D6197F">
              <w:rPr>
                <w:rFonts w:ascii="Times New Roman" w:hAnsi="Times New Roman" w:cs="Times New Roman"/>
                <w:i/>
                <w:sz w:val="24"/>
                <w:szCs w:val="24"/>
              </w:rPr>
              <w:t>.</w:t>
            </w:r>
          </w:p>
        </w:tc>
      </w:tr>
      <w:tr w:rsidR="00A444B4" w:rsidRPr="00D6197F" w14:paraId="5762B884" w14:textId="77777777" w:rsidTr="00175A69">
        <w:tc>
          <w:tcPr>
            <w:tcW w:w="1755" w:type="dxa"/>
            <w:tcBorders>
              <w:right w:val="single" w:sz="6" w:space="0" w:color="BDD7EE"/>
            </w:tcBorders>
            <w:shd w:val="clear" w:color="auto" w:fill="D9D9D9"/>
          </w:tcPr>
          <w:p w14:paraId="3994E100" w14:textId="0F5E0CB5" w:rsidR="00A444B4" w:rsidRPr="00D6197F" w:rsidRDefault="00A444B4" w:rsidP="00175A69">
            <w:pPr>
              <w:contextualSpacing w:val="0"/>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.4  Available expertise and specialists</w:t>
            </w:r>
          </w:p>
        </w:tc>
        <w:tc>
          <w:tcPr>
            <w:tcW w:w="7920" w:type="dxa"/>
            <w:tcBorders>
              <w:left w:val="single" w:sz="6" w:space="0" w:color="BDD7EE"/>
            </w:tcBorders>
          </w:tcPr>
          <w:p w14:paraId="1F889FAF" w14:textId="77777777" w:rsidR="00A444B4" w:rsidRPr="00C0021B" w:rsidRDefault="00A444B4" w:rsidP="00175A69">
            <w:pPr>
              <w:contextualSpacing w:val="0"/>
              <w:rPr>
                <w:rFonts w:ascii="Times New Roman" w:hAnsi="Times New Roman" w:cs="Times New Roman"/>
                <w:b/>
              </w:rPr>
            </w:pPr>
            <w:r w:rsidRPr="00C0021B">
              <w:rPr>
                <w:rFonts w:ascii="Times New Roman" w:hAnsi="Times New Roman" w:cs="Times New Roman"/>
                <w:b/>
                <w:i/>
              </w:rPr>
              <w:t xml:space="preserve">Outline the distinctive technical capacity of the organization to achieve results in the proposed programmatic area </w:t>
            </w:r>
          </w:p>
        </w:tc>
      </w:tr>
      <w:tr w:rsidR="00A444B4" w:rsidRPr="00D6197F" w14:paraId="29B54195" w14:textId="77777777" w:rsidTr="00175A69">
        <w:tc>
          <w:tcPr>
            <w:tcW w:w="1755" w:type="dxa"/>
            <w:tcBorders>
              <w:right w:val="single" w:sz="6" w:space="0" w:color="BDD7EE"/>
            </w:tcBorders>
            <w:shd w:val="clear" w:color="auto" w:fill="D9D9D9"/>
          </w:tcPr>
          <w:p w14:paraId="014D85C9" w14:textId="554ADF56" w:rsidR="00A444B4" w:rsidRPr="00D6197F" w:rsidRDefault="00A444B4" w:rsidP="00175A69">
            <w:pPr>
              <w:contextualSpacing w:val="0"/>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.5 Experience in proposed area of work</w:t>
            </w:r>
          </w:p>
          <w:p w14:paraId="16121DBB" w14:textId="77777777" w:rsidR="00A444B4" w:rsidRPr="00D6197F" w:rsidRDefault="00A444B4" w:rsidP="00175A69">
            <w:pPr>
              <w:contextualSpacing w:val="0"/>
              <w:rPr>
                <w:rFonts w:ascii="Times New Roman" w:hAnsi="Times New Roman" w:cs="Times New Roman"/>
                <w:sz w:val="22"/>
                <w:szCs w:val="22"/>
              </w:rPr>
            </w:pPr>
          </w:p>
        </w:tc>
        <w:tc>
          <w:tcPr>
            <w:tcW w:w="7920" w:type="dxa"/>
            <w:tcBorders>
              <w:left w:val="single" w:sz="6" w:space="0" w:color="BDD7EE"/>
            </w:tcBorders>
          </w:tcPr>
          <w:p w14:paraId="500B3AC4" w14:textId="77777777" w:rsidR="00A444B4" w:rsidRPr="00C0021B" w:rsidRDefault="00A444B4" w:rsidP="00175A69">
            <w:pPr>
              <w:contextualSpacing w:val="0"/>
              <w:rPr>
                <w:rFonts w:ascii="Times New Roman" w:hAnsi="Times New Roman" w:cs="Times New Roman"/>
                <w:b/>
              </w:rPr>
            </w:pPr>
            <w:r w:rsidRPr="00C0021B">
              <w:rPr>
                <w:rFonts w:ascii="Times New Roman" w:hAnsi="Times New Roman" w:cs="Times New Roman"/>
                <w:b/>
                <w:i/>
              </w:rPr>
              <w:t>Outline of type/scope and key results achieved in proposed programmatic area in recent years, including any recognition received at local / global level for the work in the proposed area. Include a summary experience in the PICTs and prior experience with any organization of the United Nations</w:t>
            </w:r>
          </w:p>
          <w:p w14:paraId="59DA6082" w14:textId="77777777" w:rsidR="00A444B4" w:rsidRPr="00D6197F" w:rsidRDefault="00A444B4" w:rsidP="00175A69">
            <w:pPr>
              <w:contextualSpacing w:val="0"/>
              <w:rPr>
                <w:rFonts w:ascii="Times New Roman" w:hAnsi="Times New Roman" w:cs="Times New Roman"/>
                <w:sz w:val="24"/>
                <w:szCs w:val="24"/>
              </w:rPr>
            </w:pPr>
          </w:p>
        </w:tc>
      </w:tr>
      <w:tr w:rsidR="00A444B4" w:rsidRPr="00D6197F" w14:paraId="2B2AF733" w14:textId="77777777" w:rsidTr="00175A69">
        <w:tc>
          <w:tcPr>
            <w:tcW w:w="1755" w:type="dxa"/>
            <w:tcBorders>
              <w:right w:val="single" w:sz="6" w:space="0" w:color="BDD7EE"/>
            </w:tcBorders>
            <w:shd w:val="clear" w:color="auto" w:fill="D9D9D9"/>
          </w:tcPr>
          <w:p w14:paraId="29A1A940" w14:textId="68C36AAE" w:rsidR="00A444B4" w:rsidRPr="00D6197F" w:rsidRDefault="00A444B4" w:rsidP="00175A69">
            <w:pPr>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.6 Knowledge of the local context/ Accessibility to target population</w:t>
            </w:r>
          </w:p>
        </w:tc>
        <w:tc>
          <w:tcPr>
            <w:tcW w:w="7920" w:type="dxa"/>
            <w:tcBorders>
              <w:left w:val="single" w:sz="6" w:space="0" w:color="BDD7EE"/>
            </w:tcBorders>
          </w:tcPr>
          <w:p w14:paraId="39E6D7F7" w14:textId="77777777" w:rsidR="00A444B4" w:rsidRPr="00C0021B" w:rsidRDefault="00A444B4" w:rsidP="00175A69">
            <w:pPr>
              <w:contextualSpacing w:val="0"/>
              <w:rPr>
                <w:rFonts w:ascii="Times New Roman" w:hAnsi="Times New Roman" w:cs="Times New Roman"/>
                <w:b/>
              </w:rPr>
            </w:pPr>
            <w:r w:rsidRPr="00C0021B">
              <w:rPr>
                <w:rFonts w:ascii="Times New Roman" w:hAnsi="Times New Roman" w:cs="Times New Roman"/>
                <w:b/>
                <w:i/>
              </w:rPr>
              <w:t>Outline of presence and community relations in the location(s) the activities will be implemented in: include access to vulnerable populations and hard-to-reach areas, if any)</w:t>
            </w:r>
          </w:p>
          <w:p w14:paraId="67F7DECB" w14:textId="77777777" w:rsidR="00A444B4" w:rsidRPr="00D6197F" w:rsidRDefault="00A444B4" w:rsidP="00175A69">
            <w:pPr>
              <w:rPr>
                <w:rFonts w:ascii="Times New Roman" w:hAnsi="Times New Roman" w:cs="Times New Roman"/>
                <w:i/>
                <w:sz w:val="24"/>
                <w:szCs w:val="24"/>
              </w:rPr>
            </w:pPr>
          </w:p>
        </w:tc>
      </w:tr>
      <w:tr w:rsidR="00A444B4" w:rsidRPr="00D6197F" w14:paraId="744A645A" w14:textId="77777777" w:rsidTr="00175A69">
        <w:tc>
          <w:tcPr>
            <w:tcW w:w="1755" w:type="dxa"/>
            <w:tcBorders>
              <w:right w:val="single" w:sz="6" w:space="0" w:color="BDD7EE"/>
            </w:tcBorders>
            <w:shd w:val="clear" w:color="auto" w:fill="D9D9D9"/>
          </w:tcPr>
          <w:p w14:paraId="2A5A371F" w14:textId="616679F7" w:rsidR="00A444B4" w:rsidRPr="00D6197F" w:rsidRDefault="00A444B4" w:rsidP="00175A69">
            <w:pPr>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.7 Credibility</w:t>
            </w:r>
          </w:p>
        </w:tc>
        <w:tc>
          <w:tcPr>
            <w:tcW w:w="7920" w:type="dxa"/>
            <w:tcBorders>
              <w:left w:val="single" w:sz="6" w:space="0" w:color="BDD7EE"/>
            </w:tcBorders>
          </w:tcPr>
          <w:p w14:paraId="620160B3" w14:textId="244B109A" w:rsidR="00A444B4" w:rsidRPr="00C0021B" w:rsidRDefault="00A444B4" w:rsidP="00175A69">
            <w:pPr>
              <w:contextualSpacing w:val="0"/>
              <w:rPr>
                <w:rFonts w:ascii="Times New Roman" w:hAnsi="Times New Roman" w:cs="Times New Roman"/>
                <w:b/>
              </w:rPr>
            </w:pPr>
            <w:r w:rsidRPr="00C0021B">
              <w:rPr>
                <w:rFonts w:ascii="Times New Roman" w:hAnsi="Times New Roman" w:cs="Times New Roman"/>
                <w:b/>
                <w:i/>
              </w:rPr>
              <w:t xml:space="preserve">To what extent is the </w:t>
            </w:r>
            <w:r w:rsidR="00023C59">
              <w:rPr>
                <w:rFonts w:ascii="Times New Roman" w:hAnsi="Times New Roman" w:cs="Times New Roman"/>
                <w:b/>
                <w:i/>
              </w:rPr>
              <w:t>organization</w:t>
            </w:r>
            <w:r w:rsidRPr="00C0021B">
              <w:rPr>
                <w:rFonts w:ascii="Times New Roman" w:hAnsi="Times New Roman" w:cs="Times New Roman"/>
                <w:b/>
                <w:i/>
              </w:rPr>
              <w:t xml:space="preserve"> recognized as credible by the government, and/or other key stakeholders/partners</w:t>
            </w:r>
            <w:r w:rsidR="00C0021B">
              <w:rPr>
                <w:rFonts w:ascii="Times New Roman" w:hAnsi="Times New Roman" w:cs="Times New Roman"/>
                <w:b/>
                <w:i/>
              </w:rPr>
              <w:t>?  Include regional and national affiliations and/or memberships and/or leadership of coordination structures</w:t>
            </w:r>
          </w:p>
          <w:p w14:paraId="69E794F5" w14:textId="77777777" w:rsidR="00A444B4" w:rsidRPr="00D6197F" w:rsidRDefault="00A444B4" w:rsidP="00175A69">
            <w:pPr>
              <w:rPr>
                <w:rFonts w:ascii="Times New Roman" w:hAnsi="Times New Roman" w:cs="Times New Roman"/>
                <w:i/>
                <w:sz w:val="24"/>
                <w:szCs w:val="24"/>
              </w:rPr>
            </w:pPr>
          </w:p>
        </w:tc>
      </w:tr>
      <w:tr w:rsidR="00A444B4" w:rsidRPr="00D6197F" w14:paraId="0A7B0A51" w14:textId="77777777" w:rsidTr="00175A69">
        <w:tc>
          <w:tcPr>
            <w:tcW w:w="1755" w:type="dxa"/>
            <w:tcBorders>
              <w:right w:val="single" w:sz="6" w:space="0" w:color="BDD7EE"/>
            </w:tcBorders>
            <w:shd w:val="clear" w:color="auto" w:fill="D9D9D9"/>
          </w:tcPr>
          <w:p w14:paraId="64F8B95E" w14:textId="4AA15F2B" w:rsidR="00A444B4" w:rsidRPr="00D6197F" w:rsidRDefault="00A444B4" w:rsidP="00175A69">
            <w:pPr>
              <w:rPr>
                <w:rFonts w:ascii="Times New Roman" w:hAnsi="Times New Roman" w:cs="Times New Roman"/>
                <w:sz w:val="22"/>
                <w:szCs w:val="22"/>
              </w:rPr>
            </w:pPr>
            <w:r>
              <w:rPr>
                <w:rFonts w:ascii="Times New Roman" w:hAnsi="Times New Roman" w:cs="Times New Roman"/>
                <w:sz w:val="22"/>
                <w:szCs w:val="22"/>
              </w:rPr>
              <w:t>3</w:t>
            </w:r>
            <w:r w:rsidRPr="00D6197F">
              <w:rPr>
                <w:rFonts w:ascii="Times New Roman" w:hAnsi="Times New Roman" w:cs="Times New Roman"/>
                <w:sz w:val="22"/>
                <w:szCs w:val="22"/>
              </w:rPr>
              <w:t>.8 Monitoring</w:t>
            </w:r>
          </w:p>
        </w:tc>
        <w:tc>
          <w:tcPr>
            <w:tcW w:w="7920" w:type="dxa"/>
            <w:tcBorders>
              <w:left w:val="single" w:sz="6" w:space="0" w:color="BDD7EE"/>
            </w:tcBorders>
          </w:tcPr>
          <w:p w14:paraId="34EC41E9" w14:textId="77777777" w:rsidR="00A444B4" w:rsidRPr="00C0021B" w:rsidRDefault="00A444B4" w:rsidP="00175A69">
            <w:pPr>
              <w:contextualSpacing w:val="0"/>
              <w:rPr>
                <w:rFonts w:ascii="Times New Roman" w:hAnsi="Times New Roman" w:cs="Times New Roman"/>
                <w:b/>
              </w:rPr>
            </w:pPr>
            <w:r w:rsidRPr="00C0021B">
              <w:rPr>
                <w:rFonts w:ascii="Times New Roman" w:hAnsi="Times New Roman" w:cs="Times New Roman"/>
                <w:b/>
                <w:i/>
              </w:rPr>
              <w:t xml:space="preserve">Outline the systems in place (policies, procedures, guidelines, and other tools) that systematically collect, </w:t>
            </w:r>
            <w:proofErr w:type="spellStart"/>
            <w:r w:rsidRPr="00C0021B">
              <w:rPr>
                <w:rFonts w:ascii="Times New Roman" w:hAnsi="Times New Roman" w:cs="Times New Roman"/>
                <w:b/>
                <w:i/>
              </w:rPr>
              <w:t>analyse</w:t>
            </w:r>
            <w:proofErr w:type="spellEnd"/>
            <w:r w:rsidRPr="00C0021B">
              <w:rPr>
                <w:rFonts w:ascii="Times New Roman" w:hAnsi="Times New Roman" w:cs="Times New Roman"/>
                <w:b/>
                <w:i/>
              </w:rPr>
              <w:t xml:space="preserve"> and use </w:t>
            </w:r>
            <w:proofErr w:type="spellStart"/>
            <w:r w:rsidRPr="00C0021B">
              <w:rPr>
                <w:rFonts w:ascii="Times New Roman" w:hAnsi="Times New Roman" w:cs="Times New Roman"/>
                <w:b/>
                <w:i/>
              </w:rPr>
              <w:t>programme</w:t>
            </w:r>
            <w:proofErr w:type="spellEnd"/>
            <w:r w:rsidRPr="00C0021B">
              <w:rPr>
                <w:rFonts w:ascii="Times New Roman" w:hAnsi="Times New Roman" w:cs="Times New Roman"/>
                <w:b/>
                <w:i/>
              </w:rPr>
              <w:t xml:space="preserve"> monitoring data</w:t>
            </w:r>
          </w:p>
          <w:p w14:paraId="66A95DA9" w14:textId="77777777" w:rsidR="00A444B4" w:rsidRPr="00D6197F" w:rsidRDefault="00A444B4" w:rsidP="00175A69">
            <w:pPr>
              <w:rPr>
                <w:rFonts w:ascii="Times New Roman" w:hAnsi="Times New Roman" w:cs="Times New Roman"/>
                <w:i/>
                <w:sz w:val="24"/>
                <w:szCs w:val="24"/>
              </w:rPr>
            </w:pPr>
          </w:p>
        </w:tc>
      </w:tr>
    </w:tbl>
    <w:p w14:paraId="60BADFDD" w14:textId="173426F3" w:rsidR="00A444B4" w:rsidRDefault="00A444B4" w:rsidP="00D55CCF">
      <w:pPr>
        <w:rPr>
          <w:rFonts w:ascii="Times New Roman" w:hAnsi="Times New Roman" w:cs="Times New Roman"/>
          <w:sz w:val="24"/>
          <w:szCs w:val="24"/>
        </w:rPr>
      </w:pPr>
    </w:p>
    <w:p w14:paraId="46C6F592" w14:textId="77777777" w:rsidR="00A444B4" w:rsidRDefault="00A444B4">
      <w:pPr>
        <w:rPr>
          <w:rFonts w:ascii="Times New Roman" w:hAnsi="Times New Roman" w:cs="Times New Roman"/>
          <w:sz w:val="24"/>
          <w:szCs w:val="24"/>
        </w:rPr>
      </w:pPr>
      <w:r>
        <w:rPr>
          <w:rFonts w:ascii="Times New Roman" w:hAnsi="Times New Roman" w:cs="Times New Roman"/>
          <w:sz w:val="24"/>
          <w:szCs w:val="24"/>
        </w:rPr>
        <w:br w:type="page"/>
      </w:r>
    </w:p>
    <w:p w14:paraId="3C39F9E2" w14:textId="77777777" w:rsidR="00D55CCF" w:rsidRPr="00D6197F" w:rsidRDefault="00D55CCF" w:rsidP="00D55CCF">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55CCF" w:rsidRPr="00D6197F" w14:paraId="1CFB723B" w14:textId="77777777" w:rsidTr="00465FEB">
        <w:tc>
          <w:tcPr>
            <w:tcW w:w="9330" w:type="dxa"/>
            <w:gridSpan w:val="2"/>
            <w:shd w:val="clear" w:color="auto" w:fill="002060"/>
          </w:tcPr>
          <w:p w14:paraId="7C2B1CC3" w14:textId="4FED2B66" w:rsidR="00D55CCF" w:rsidRPr="00A278E7" w:rsidRDefault="00D55CCF" w:rsidP="00A278E7">
            <w:pPr>
              <w:spacing w:line="360" w:lineRule="auto"/>
              <w:contextualSpacing w:val="0"/>
              <w:rPr>
                <w:rFonts w:ascii="Times New Roman" w:hAnsi="Times New Roman" w:cs="Times New Roman"/>
                <w:b/>
                <w:sz w:val="24"/>
                <w:szCs w:val="24"/>
              </w:rPr>
            </w:pPr>
            <w:r w:rsidRPr="00A278E7">
              <w:rPr>
                <w:rFonts w:ascii="Times New Roman" w:hAnsi="Times New Roman" w:cs="Times New Roman"/>
                <w:b/>
                <w:color w:val="FFFFFF"/>
                <w:sz w:val="24"/>
                <w:szCs w:val="24"/>
              </w:rPr>
              <w:t xml:space="preserve">Section </w:t>
            </w:r>
            <w:r w:rsidR="00A444B4">
              <w:rPr>
                <w:rFonts w:ascii="Times New Roman" w:hAnsi="Times New Roman" w:cs="Times New Roman"/>
                <w:b/>
                <w:color w:val="FFFFFF"/>
                <w:sz w:val="24"/>
                <w:szCs w:val="24"/>
              </w:rPr>
              <w:t>4</w:t>
            </w:r>
            <w:r w:rsidRPr="00A278E7">
              <w:rPr>
                <w:rFonts w:ascii="Times New Roman" w:hAnsi="Times New Roman" w:cs="Times New Roman"/>
                <w:b/>
                <w:color w:val="FFFFFF"/>
                <w:sz w:val="24"/>
                <w:szCs w:val="24"/>
              </w:rPr>
              <w:t>. P</w:t>
            </w:r>
            <w:r w:rsidR="00F74249">
              <w:rPr>
                <w:rFonts w:ascii="Times New Roman" w:hAnsi="Times New Roman" w:cs="Times New Roman"/>
                <w:b/>
                <w:color w:val="FFFFFF"/>
                <w:sz w:val="24"/>
                <w:szCs w:val="24"/>
              </w:rPr>
              <w:t xml:space="preserve">artner </w:t>
            </w:r>
            <w:proofErr w:type="spellStart"/>
            <w:r w:rsidR="00F74249">
              <w:rPr>
                <w:rFonts w:ascii="Times New Roman" w:hAnsi="Times New Roman" w:cs="Times New Roman"/>
                <w:b/>
                <w:color w:val="FFFFFF"/>
                <w:sz w:val="24"/>
                <w:szCs w:val="24"/>
              </w:rPr>
              <w:t>p</w:t>
            </w:r>
            <w:r w:rsidRPr="00A278E7">
              <w:rPr>
                <w:rFonts w:ascii="Times New Roman" w:hAnsi="Times New Roman" w:cs="Times New Roman"/>
                <w:b/>
                <w:color w:val="FFFFFF"/>
                <w:sz w:val="24"/>
                <w:szCs w:val="24"/>
              </w:rPr>
              <w:t>ro</w:t>
            </w:r>
            <w:r w:rsidR="00F74249">
              <w:rPr>
                <w:rFonts w:ascii="Times New Roman" w:hAnsi="Times New Roman" w:cs="Times New Roman"/>
                <w:b/>
                <w:color w:val="FFFFFF"/>
                <w:sz w:val="24"/>
                <w:szCs w:val="24"/>
              </w:rPr>
              <w:t>gramme</w:t>
            </w:r>
            <w:proofErr w:type="spellEnd"/>
            <w:r w:rsidR="00F74249">
              <w:rPr>
                <w:rFonts w:ascii="Times New Roman" w:hAnsi="Times New Roman" w:cs="Times New Roman"/>
                <w:b/>
                <w:color w:val="FFFFFF"/>
                <w:sz w:val="24"/>
                <w:szCs w:val="24"/>
              </w:rPr>
              <w:t xml:space="preserve"> proposal</w:t>
            </w:r>
            <w:r w:rsidR="00A278E7">
              <w:rPr>
                <w:rFonts w:ascii="Times New Roman" w:hAnsi="Times New Roman" w:cs="Times New Roman"/>
                <w:b/>
                <w:color w:val="FFFFFF"/>
                <w:sz w:val="24"/>
                <w:szCs w:val="24"/>
              </w:rPr>
              <w:t xml:space="preserve"> (please fill in)</w:t>
            </w:r>
          </w:p>
        </w:tc>
      </w:tr>
      <w:tr w:rsidR="00D55CCF" w:rsidRPr="00D6197F" w14:paraId="613C0CB2" w14:textId="77777777" w:rsidTr="00465FEB">
        <w:tc>
          <w:tcPr>
            <w:tcW w:w="1695" w:type="dxa"/>
            <w:tcBorders>
              <w:right w:val="single" w:sz="6" w:space="0" w:color="BDD7EE"/>
            </w:tcBorders>
            <w:shd w:val="clear" w:color="auto" w:fill="D9D9D9"/>
          </w:tcPr>
          <w:p w14:paraId="755A11FB" w14:textId="4683A39A" w:rsidR="00D55CCF" w:rsidRPr="00D6197F" w:rsidRDefault="00A444B4" w:rsidP="00465FEB">
            <w:pPr>
              <w:contextualSpacing w:val="0"/>
              <w:rPr>
                <w:rFonts w:ascii="Times New Roman" w:hAnsi="Times New Roman" w:cs="Times New Roman"/>
                <w:sz w:val="22"/>
                <w:szCs w:val="22"/>
              </w:rPr>
            </w:pPr>
            <w:r>
              <w:rPr>
                <w:rFonts w:ascii="Times New Roman" w:hAnsi="Times New Roman" w:cs="Times New Roman"/>
                <w:sz w:val="22"/>
                <w:szCs w:val="22"/>
              </w:rPr>
              <w:t>4</w:t>
            </w:r>
            <w:r w:rsidR="00D55CCF" w:rsidRPr="00D6197F">
              <w:rPr>
                <w:rFonts w:ascii="Times New Roman" w:hAnsi="Times New Roman" w:cs="Times New Roman"/>
                <w:sz w:val="22"/>
                <w:szCs w:val="22"/>
              </w:rPr>
              <w:t>.1 Pro</w:t>
            </w:r>
            <w:r w:rsidR="00F46C27">
              <w:rPr>
                <w:rFonts w:ascii="Times New Roman" w:hAnsi="Times New Roman" w:cs="Times New Roman"/>
                <w:sz w:val="22"/>
                <w:szCs w:val="22"/>
              </w:rPr>
              <w:t>posal</w:t>
            </w:r>
            <w:r w:rsidR="00D55CCF" w:rsidRPr="00D6197F">
              <w:rPr>
                <w:rFonts w:ascii="Times New Roman" w:hAnsi="Times New Roman" w:cs="Times New Roman"/>
                <w:sz w:val="22"/>
                <w:szCs w:val="22"/>
              </w:rPr>
              <w:t xml:space="preserve"> Summary</w:t>
            </w:r>
          </w:p>
        </w:tc>
        <w:tc>
          <w:tcPr>
            <w:tcW w:w="7635" w:type="dxa"/>
            <w:tcBorders>
              <w:left w:val="single" w:sz="6" w:space="0" w:color="BDD7EE"/>
            </w:tcBorders>
          </w:tcPr>
          <w:p w14:paraId="1B70AE24" w14:textId="6D696E3E" w:rsidR="00D55CCF" w:rsidRPr="00C0021B" w:rsidRDefault="00D55CCF" w:rsidP="00465FEB">
            <w:pPr>
              <w:contextualSpacing w:val="0"/>
              <w:rPr>
                <w:rFonts w:ascii="Times New Roman" w:hAnsi="Times New Roman" w:cs="Times New Roman"/>
                <w:b/>
                <w:i/>
              </w:rPr>
            </w:pPr>
            <w:r w:rsidRPr="00C0021B">
              <w:rPr>
                <w:rFonts w:ascii="Times New Roman" w:hAnsi="Times New Roman" w:cs="Times New Roman"/>
                <w:b/>
                <w:i/>
              </w:rPr>
              <w:t>This section should provide a brief summary of the proposed interventions</w:t>
            </w:r>
            <w:r w:rsidR="00F46C27" w:rsidRPr="00C0021B">
              <w:rPr>
                <w:rFonts w:ascii="Times New Roman" w:hAnsi="Times New Roman" w:cs="Times New Roman"/>
                <w:b/>
                <w:i/>
              </w:rPr>
              <w:t xml:space="preserve"> and their linkages with the results stated under 1.3 above</w:t>
            </w:r>
            <w:r w:rsidRPr="00C0021B">
              <w:rPr>
                <w:rFonts w:ascii="Times New Roman" w:hAnsi="Times New Roman" w:cs="Times New Roman"/>
                <w:b/>
                <w:i/>
              </w:rPr>
              <w:t xml:space="preserve">. </w:t>
            </w:r>
          </w:p>
          <w:p w14:paraId="4CD55A8B" w14:textId="77777777" w:rsidR="00D55CCF" w:rsidRPr="00C0021B" w:rsidRDefault="00D55CCF" w:rsidP="00465FEB">
            <w:pPr>
              <w:contextualSpacing w:val="0"/>
              <w:rPr>
                <w:rFonts w:ascii="Times New Roman" w:hAnsi="Times New Roman" w:cs="Times New Roman"/>
                <w:b/>
                <w:i/>
              </w:rPr>
            </w:pPr>
          </w:p>
          <w:p w14:paraId="61847FDD" w14:textId="69C271BE" w:rsidR="009D5959" w:rsidRDefault="00D55CCF" w:rsidP="00465FEB">
            <w:pPr>
              <w:contextualSpacing w:val="0"/>
              <w:rPr>
                <w:rFonts w:ascii="Times New Roman" w:hAnsi="Times New Roman" w:cs="Times New Roman"/>
                <w:b/>
                <w:i/>
              </w:rPr>
            </w:pPr>
            <w:r w:rsidRPr="00C0021B">
              <w:rPr>
                <w:rFonts w:ascii="Times New Roman" w:hAnsi="Times New Roman" w:cs="Times New Roman"/>
                <w:b/>
                <w:i/>
              </w:rPr>
              <w:t xml:space="preserve">It should </w:t>
            </w:r>
            <w:r w:rsidR="00C0021B">
              <w:rPr>
                <w:rFonts w:ascii="Times New Roman" w:hAnsi="Times New Roman" w:cs="Times New Roman"/>
                <w:b/>
                <w:i/>
              </w:rPr>
              <w:t xml:space="preserve">identify the Output and Strategic </w:t>
            </w:r>
            <w:r w:rsidR="009D5959">
              <w:rPr>
                <w:rFonts w:ascii="Times New Roman" w:hAnsi="Times New Roman" w:cs="Times New Roman"/>
                <w:b/>
                <w:i/>
              </w:rPr>
              <w:t>Intervention</w:t>
            </w:r>
            <w:r w:rsidR="0011075D">
              <w:rPr>
                <w:rFonts w:ascii="Times New Roman" w:hAnsi="Times New Roman" w:cs="Times New Roman"/>
                <w:b/>
                <w:i/>
              </w:rPr>
              <w:t>(s)</w:t>
            </w:r>
            <w:r w:rsidR="009D5959">
              <w:rPr>
                <w:rFonts w:ascii="Times New Roman" w:hAnsi="Times New Roman" w:cs="Times New Roman"/>
                <w:b/>
                <w:i/>
              </w:rPr>
              <w:t xml:space="preserve"> towards which your organization will work, </w:t>
            </w:r>
            <w:r w:rsidR="005D113F">
              <w:rPr>
                <w:rFonts w:ascii="Times New Roman" w:hAnsi="Times New Roman" w:cs="Times New Roman"/>
                <w:b/>
                <w:i/>
              </w:rPr>
              <w:t xml:space="preserve">the </w:t>
            </w:r>
            <w:r w:rsidR="009D5959">
              <w:rPr>
                <w:rFonts w:ascii="Times New Roman" w:hAnsi="Times New Roman" w:cs="Times New Roman"/>
                <w:b/>
                <w:i/>
              </w:rPr>
              <w:t>proposed activities within the selected Strategic Intervention</w:t>
            </w:r>
            <w:r w:rsidR="0011075D">
              <w:rPr>
                <w:rFonts w:ascii="Times New Roman" w:hAnsi="Times New Roman" w:cs="Times New Roman"/>
                <w:b/>
                <w:i/>
              </w:rPr>
              <w:t>(s)</w:t>
            </w:r>
            <w:r w:rsidR="009D5959">
              <w:rPr>
                <w:rFonts w:ascii="Times New Roman" w:hAnsi="Times New Roman" w:cs="Times New Roman"/>
                <w:b/>
                <w:i/>
              </w:rPr>
              <w:t>, targeted countries</w:t>
            </w:r>
            <w:r w:rsidR="0011075D">
              <w:rPr>
                <w:rFonts w:ascii="Times New Roman" w:hAnsi="Times New Roman" w:cs="Times New Roman"/>
                <w:b/>
                <w:i/>
              </w:rPr>
              <w:t>,</w:t>
            </w:r>
            <w:r w:rsidR="009D5959">
              <w:rPr>
                <w:rFonts w:ascii="Times New Roman" w:hAnsi="Times New Roman" w:cs="Times New Roman"/>
                <w:b/>
                <w:i/>
              </w:rPr>
              <w:t xml:space="preserve"> and regional focus if any</w:t>
            </w:r>
            <w:r w:rsidR="00DF130E">
              <w:rPr>
                <w:rFonts w:ascii="Times New Roman" w:hAnsi="Times New Roman" w:cs="Times New Roman"/>
                <w:b/>
                <w:i/>
              </w:rPr>
              <w:t xml:space="preserve">.  </w:t>
            </w:r>
            <w:r w:rsidR="009D5959">
              <w:rPr>
                <w:rFonts w:ascii="Times New Roman" w:hAnsi="Times New Roman" w:cs="Times New Roman"/>
                <w:b/>
                <w:i/>
              </w:rPr>
              <w:t xml:space="preserve"> </w:t>
            </w:r>
          </w:p>
          <w:p w14:paraId="56F3C792" w14:textId="79211D34" w:rsidR="00D55CCF" w:rsidRPr="00D6197F" w:rsidRDefault="009D5959" w:rsidP="00DF130E">
            <w:pPr>
              <w:contextualSpacing w:val="0"/>
              <w:rPr>
                <w:rFonts w:ascii="Times New Roman" w:hAnsi="Times New Roman" w:cs="Times New Roman"/>
                <w:sz w:val="24"/>
                <w:szCs w:val="24"/>
              </w:rPr>
            </w:pPr>
            <w:r>
              <w:rPr>
                <w:rFonts w:ascii="Times New Roman" w:hAnsi="Times New Roman" w:cs="Times New Roman"/>
                <w:b/>
                <w:i/>
              </w:rPr>
              <w:t xml:space="preserve"> </w:t>
            </w:r>
          </w:p>
        </w:tc>
      </w:tr>
      <w:tr w:rsidR="00D55CCF" w:rsidRPr="00D6197F" w14:paraId="050BE012" w14:textId="77777777" w:rsidTr="00465FEB">
        <w:tc>
          <w:tcPr>
            <w:tcW w:w="1695" w:type="dxa"/>
            <w:shd w:val="clear" w:color="auto" w:fill="D9D9D9"/>
          </w:tcPr>
          <w:p w14:paraId="487F310B" w14:textId="77B03253" w:rsidR="00D55CCF" w:rsidRPr="00D6197F" w:rsidRDefault="00A444B4" w:rsidP="00465FEB">
            <w:pPr>
              <w:contextualSpacing w:val="0"/>
              <w:rPr>
                <w:rFonts w:ascii="Times New Roman" w:hAnsi="Times New Roman" w:cs="Times New Roman"/>
                <w:sz w:val="22"/>
                <w:szCs w:val="22"/>
              </w:rPr>
            </w:pPr>
            <w:r>
              <w:rPr>
                <w:rFonts w:ascii="Times New Roman" w:hAnsi="Times New Roman" w:cs="Times New Roman"/>
                <w:sz w:val="22"/>
                <w:szCs w:val="22"/>
              </w:rPr>
              <w:t>4</w:t>
            </w:r>
            <w:r w:rsidR="00D55CCF" w:rsidRPr="00D6197F">
              <w:rPr>
                <w:rFonts w:ascii="Times New Roman" w:hAnsi="Times New Roman" w:cs="Times New Roman"/>
                <w:sz w:val="22"/>
                <w:szCs w:val="22"/>
              </w:rPr>
              <w:t>.</w:t>
            </w:r>
            <w:r w:rsidR="00F46C27">
              <w:rPr>
                <w:rFonts w:ascii="Times New Roman" w:hAnsi="Times New Roman" w:cs="Times New Roman"/>
                <w:sz w:val="22"/>
                <w:szCs w:val="22"/>
              </w:rPr>
              <w:t>2</w:t>
            </w:r>
            <w:r w:rsidR="00D55CCF" w:rsidRPr="00D6197F">
              <w:rPr>
                <w:rFonts w:ascii="Times New Roman" w:hAnsi="Times New Roman" w:cs="Times New Roman"/>
                <w:sz w:val="22"/>
                <w:szCs w:val="22"/>
              </w:rPr>
              <w:t xml:space="preserve"> Expected results</w:t>
            </w:r>
            <w:r w:rsidR="00F46C27">
              <w:rPr>
                <w:rFonts w:ascii="Times New Roman" w:hAnsi="Times New Roman" w:cs="Times New Roman"/>
                <w:sz w:val="22"/>
                <w:szCs w:val="22"/>
              </w:rPr>
              <w:t xml:space="preserve"> and proposed budget</w:t>
            </w:r>
          </w:p>
        </w:tc>
        <w:tc>
          <w:tcPr>
            <w:tcW w:w="7635" w:type="dxa"/>
          </w:tcPr>
          <w:p w14:paraId="52894AA9" w14:textId="0CB8C5DC" w:rsidR="00D55CCF" w:rsidRPr="00DF130E" w:rsidRDefault="00D55CCF" w:rsidP="00465FEB">
            <w:pPr>
              <w:contextualSpacing w:val="0"/>
              <w:rPr>
                <w:rFonts w:ascii="Times New Roman" w:hAnsi="Times New Roman" w:cs="Times New Roman"/>
                <w:b/>
              </w:rPr>
            </w:pPr>
            <w:r w:rsidRPr="00DF130E">
              <w:rPr>
                <w:rFonts w:ascii="Times New Roman" w:hAnsi="Times New Roman" w:cs="Times New Roman"/>
                <w:b/>
                <w:i/>
              </w:rPr>
              <w:t>“What” this pro</w:t>
            </w:r>
            <w:r w:rsidR="00F46C27" w:rsidRPr="00DF130E">
              <w:rPr>
                <w:rFonts w:ascii="Times New Roman" w:hAnsi="Times New Roman" w:cs="Times New Roman"/>
                <w:b/>
                <w:i/>
              </w:rPr>
              <w:t>posal</w:t>
            </w:r>
            <w:r w:rsidRPr="00DF130E">
              <w:rPr>
                <w:rFonts w:ascii="Times New Roman" w:hAnsi="Times New Roman" w:cs="Times New Roman"/>
                <w:b/>
                <w:i/>
              </w:rPr>
              <w:t xml:space="preserve"> will achieve - expected results</w:t>
            </w:r>
            <w:r w:rsidR="00F46C27" w:rsidRPr="00DF130E">
              <w:rPr>
                <w:rFonts w:ascii="Times New Roman" w:hAnsi="Times New Roman" w:cs="Times New Roman"/>
                <w:b/>
                <w:i/>
              </w:rPr>
              <w:t xml:space="preserve"> – and proposed</w:t>
            </w:r>
            <w:r w:rsidR="00DF130E" w:rsidRPr="00DF130E">
              <w:rPr>
                <w:rFonts w:ascii="Times New Roman" w:hAnsi="Times New Roman" w:cs="Times New Roman"/>
                <w:b/>
                <w:i/>
              </w:rPr>
              <w:t xml:space="preserve"> indicative total</w:t>
            </w:r>
            <w:r w:rsidR="00F46C27" w:rsidRPr="00DF130E">
              <w:rPr>
                <w:rFonts w:ascii="Times New Roman" w:hAnsi="Times New Roman" w:cs="Times New Roman"/>
                <w:b/>
                <w:i/>
              </w:rPr>
              <w:t xml:space="preserve"> budget</w:t>
            </w:r>
          </w:p>
          <w:p w14:paraId="78022329" w14:textId="77777777" w:rsidR="00D55CCF" w:rsidRPr="00D6197F" w:rsidRDefault="00D55CCF" w:rsidP="00465FEB">
            <w:pPr>
              <w:contextualSpacing w:val="0"/>
              <w:rPr>
                <w:rFonts w:ascii="Times New Roman" w:hAnsi="Times New Roman" w:cs="Times New Roman"/>
                <w:sz w:val="24"/>
                <w:szCs w:val="24"/>
              </w:rPr>
            </w:pPr>
          </w:p>
        </w:tc>
      </w:tr>
      <w:tr w:rsidR="00D55CCF" w:rsidRPr="00D6197F" w14:paraId="76C3AAD5" w14:textId="77777777" w:rsidTr="00465FEB">
        <w:tc>
          <w:tcPr>
            <w:tcW w:w="1695" w:type="dxa"/>
            <w:shd w:val="clear" w:color="auto" w:fill="D9D9D9"/>
          </w:tcPr>
          <w:p w14:paraId="339FD5E7" w14:textId="14B27866" w:rsidR="00D55CCF" w:rsidRPr="00D6197F" w:rsidRDefault="00A444B4" w:rsidP="00465FEB">
            <w:pPr>
              <w:contextualSpacing w:val="0"/>
              <w:rPr>
                <w:rFonts w:ascii="Times New Roman" w:hAnsi="Times New Roman" w:cs="Times New Roman"/>
                <w:sz w:val="22"/>
                <w:szCs w:val="22"/>
              </w:rPr>
            </w:pPr>
            <w:r>
              <w:rPr>
                <w:rFonts w:ascii="Times New Roman" w:hAnsi="Times New Roman" w:cs="Times New Roman"/>
                <w:sz w:val="22"/>
                <w:szCs w:val="22"/>
              </w:rPr>
              <w:t>4</w:t>
            </w:r>
            <w:r w:rsidR="00D55CCF" w:rsidRPr="00D6197F">
              <w:rPr>
                <w:rFonts w:ascii="Times New Roman" w:hAnsi="Times New Roman" w:cs="Times New Roman"/>
                <w:sz w:val="22"/>
                <w:szCs w:val="22"/>
              </w:rPr>
              <w:t>.</w:t>
            </w:r>
            <w:r w:rsidR="00F46C27">
              <w:rPr>
                <w:rFonts w:ascii="Times New Roman" w:hAnsi="Times New Roman" w:cs="Times New Roman"/>
                <w:sz w:val="22"/>
                <w:szCs w:val="22"/>
              </w:rPr>
              <w:t>3</w:t>
            </w:r>
            <w:r w:rsidR="00D55CCF" w:rsidRPr="00D6197F">
              <w:rPr>
                <w:rFonts w:ascii="Times New Roman" w:hAnsi="Times New Roman" w:cs="Times New Roman"/>
                <w:sz w:val="22"/>
                <w:szCs w:val="22"/>
              </w:rPr>
              <w:t xml:space="preserve"> Description of activities and budget</w:t>
            </w:r>
          </w:p>
        </w:tc>
        <w:tc>
          <w:tcPr>
            <w:tcW w:w="7635" w:type="dxa"/>
          </w:tcPr>
          <w:p w14:paraId="613DE019" w14:textId="77777777" w:rsidR="00D55CCF" w:rsidRDefault="00D55CCF" w:rsidP="00465FEB">
            <w:pPr>
              <w:contextualSpacing w:val="0"/>
              <w:rPr>
                <w:rFonts w:ascii="Times New Roman" w:hAnsi="Times New Roman" w:cs="Times New Roman"/>
                <w:b/>
                <w:i/>
              </w:rPr>
            </w:pPr>
            <w:r w:rsidRPr="00DF130E">
              <w:rPr>
                <w:rFonts w:ascii="Times New Roman" w:hAnsi="Times New Roman" w:cs="Times New Roman"/>
                <w:b/>
                <w:i/>
              </w:rPr>
              <w:t xml:space="preserve">This section includes a detailed description of budgeted activities to be undertaken to produce the expected results. Clear linkages between activities and results must be indicated. The applicant </w:t>
            </w:r>
            <w:r w:rsidR="00F46C27" w:rsidRPr="00DF130E">
              <w:rPr>
                <w:rFonts w:ascii="Times New Roman" w:hAnsi="Times New Roman" w:cs="Times New Roman"/>
                <w:b/>
                <w:i/>
              </w:rPr>
              <w:t>may</w:t>
            </w:r>
            <w:r w:rsidRPr="00DF130E">
              <w:rPr>
                <w:rFonts w:ascii="Times New Roman" w:hAnsi="Times New Roman" w:cs="Times New Roman"/>
                <w:b/>
                <w:i/>
              </w:rPr>
              <w:t xml:space="preserve"> include a separate excel spreadsheet with full details of activities and associated budget.</w:t>
            </w:r>
          </w:p>
          <w:p w14:paraId="15DDBDB6" w14:textId="0C6030D4" w:rsidR="00DF130E" w:rsidRPr="00DF130E" w:rsidRDefault="00DF130E" w:rsidP="00465FEB">
            <w:pPr>
              <w:contextualSpacing w:val="0"/>
              <w:rPr>
                <w:rFonts w:ascii="Times New Roman" w:hAnsi="Times New Roman" w:cs="Times New Roman"/>
                <w:b/>
                <w:sz w:val="24"/>
                <w:szCs w:val="24"/>
              </w:rPr>
            </w:pPr>
          </w:p>
        </w:tc>
      </w:tr>
      <w:tr w:rsidR="00D55CCF" w:rsidRPr="00D6197F" w14:paraId="0D189EE0" w14:textId="77777777" w:rsidTr="00465FEB">
        <w:tc>
          <w:tcPr>
            <w:tcW w:w="1695" w:type="dxa"/>
            <w:tcBorders>
              <w:right w:val="single" w:sz="6" w:space="0" w:color="BDD7EE"/>
            </w:tcBorders>
            <w:shd w:val="clear" w:color="auto" w:fill="D9D9D9"/>
          </w:tcPr>
          <w:p w14:paraId="4B7DA4AA" w14:textId="252725B2" w:rsidR="00D55CCF" w:rsidRPr="00D6197F" w:rsidRDefault="00A444B4" w:rsidP="00465FEB">
            <w:pPr>
              <w:contextualSpacing w:val="0"/>
              <w:rPr>
                <w:rFonts w:ascii="Times New Roman" w:hAnsi="Times New Roman" w:cs="Times New Roman"/>
                <w:sz w:val="22"/>
                <w:szCs w:val="22"/>
              </w:rPr>
            </w:pPr>
            <w:r>
              <w:rPr>
                <w:rFonts w:ascii="Times New Roman" w:hAnsi="Times New Roman" w:cs="Times New Roman"/>
                <w:sz w:val="22"/>
                <w:szCs w:val="22"/>
              </w:rPr>
              <w:t>4</w:t>
            </w:r>
            <w:r w:rsidR="00D55CCF" w:rsidRPr="00D6197F">
              <w:rPr>
                <w:rFonts w:ascii="Times New Roman" w:hAnsi="Times New Roman" w:cs="Times New Roman"/>
                <w:sz w:val="22"/>
                <w:szCs w:val="22"/>
              </w:rPr>
              <w:t>.</w:t>
            </w:r>
            <w:r w:rsidR="00F46C27">
              <w:rPr>
                <w:rFonts w:ascii="Times New Roman" w:hAnsi="Times New Roman" w:cs="Times New Roman"/>
                <w:sz w:val="22"/>
                <w:szCs w:val="22"/>
              </w:rPr>
              <w:t>4</w:t>
            </w:r>
            <w:r w:rsidR="00D55CCF" w:rsidRPr="00D6197F">
              <w:rPr>
                <w:rFonts w:ascii="Times New Roman" w:hAnsi="Times New Roman" w:cs="Times New Roman"/>
                <w:sz w:val="22"/>
                <w:szCs w:val="22"/>
              </w:rPr>
              <w:t xml:space="preserve"> Gender, Equity and Sustainability </w:t>
            </w:r>
          </w:p>
        </w:tc>
        <w:tc>
          <w:tcPr>
            <w:tcW w:w="7635" w:type="dxa"/>
            <w:tcBorders>
              <w:left w:val="single" w:sz="6" w:space="0" w:color="BDD7EE"/>
            </w:tcBorders>
          </w:tcPr>
          <w:p w14:paraId="2E22EE31" w14:textId="465D9A88" w:rsidR="00D55CCF" w:rsidRPr="00DF130E" w:rsidRDefault="00D55CCF" w:rsidP="00465FEB">
            <w:pPr>
              <w:contextualSpacing w:val="0"/>
              <w:rPr>
                <w:rFonts w:ascii="Times New Roman" w:hAnsi="Times New Roman" w:cs="Times New Roman"/>
                <w:b/>
              </w:rPr>
            </w:pPr>
            <w:r w:rsidRPr="00DF130E">
              <w:rPr>
                <w:rFonts w:ascii="Times New Roman" w:hAnsi="Times New Roman" w:cs="Times New Roman"/>
                <w:b/>
                <w:i/>
              </w:rPr>
              <w:t>Explain briefly the practical measures taken in the pro</w:t>
            </w:r>
            <w:r w:rsidR="00F46C27" w:rsidRPr="00DF130E">
              <w:rPr>
                <w:rFonts w:ascii="Times New Roman" w:hAnsi="Times New Roman" w:cs="Times New Roman"/>
                <w:b/>
                <w:i/>
              </w:rPr>
              <w:t>posal</w:t>
            </w:r>
            <w:r w:rsidRPr="00DF130E">
              <w:rPr>
                <w:rFonts w:ascii="Times New Roman" w:hAnsi="Times New Roman" w:cs="Times New Roman"/>
                <w:b/>
                <w:i/>
              </w:rPr>
              <w:t xml:space="preserve"> to address gender, equity and sustainability considerations</w:t>
            </w:r>
          </w:p>
        </w:tc>
      </w:tr>
      <w:tr w:rsidR="00741CFE" w:rsidRPr="00D6197F" w14:paraId="43BA767E" w14:textId="77777777" w:rsidTr="00465FEB">
        <w:tc>
          <w:tcPr>
            <w:tcW w:w="1695" w:type="dxa"/>
            <w:tcBorders>
              <w:right w:val="single" w:sz="6" w:space="0" w:color="BDD7EE"/>
            </w:tcBorders>
            <w:shd w:val="clear" w:color="auto" w:fill="D9D9D9"/>
          </w:tcPr>
          <w:p w14:paraId="1DF7CD01" w14:textId="2267177A" w:rsidR="00741CFE" w:rsidRDefault="00741CFE" w:rsidP="00465FEB">
            <w:pPr>
              <w:rPr>
                <w:rFonts w:ascii="Times New Roman" w:hAnsi="Times New Roman" w:cs="Times New Roman"/>
                <w:sz w:val="22"/>
                <w:szCs w:val="22"/>
              </w:rPr>
            </w:pPr>
            <w:r>
              <w:rPr>
                <w:rFonts w:ascii="Times New Roman" w:hAnsi="Times New Roman" w:cs="Times New Roman"/>
                <w:sz w:val="22"/>
                <w:szCs w:val="22"/>
              </w:rPr>
              <w:t>4.5 People living with disabilities (PLWD)</w:t>
            </w:r>
          </w:p>
        </w:tc>
        <w:tc>
          <w:tcPr>
            <w:tcW w:w="7635" w:type="dxa"/>
            <w:tcBorders>
              <w:left w:val="single" w:sz="6" w:space="0" w:color="BDD7EE"/>
            </w:tcBorders>
          </w:tcPr>
          <w:p w14:paraId="4E2C4AFE" w14:textId="77777777" w:rsidR="00741CFE" w:rsidRDefault="00741CFE" w:rsidP="00465FEB">
            <w:pPr>
              <w:rPr>
                <w:rFonts w:ascii="Times New Roman" w:hAnsi="Times New Roman" w:cs="Times New Roman"/>
                <w:b/>
                <w:i/>
              </w:rPr>
            </w:pPr>
            <w:r>
              <w:rPr>
                <w:rFonts w:ascii="Times New Roman" w:hAnsi="Times New Roman" w:cs="Times New Roman"/>
                <w:b/>
                <w:i/>
              </w:rPr>
              <w:t>Explain briefly the practical measures taken in the proposal to address provision of information and services that are inclusive of people living with disabilities</w:t>
            </w:r>
          </w:p>
          <w:p w14:paraId="46805144" w14:textId="18F6C690" w:rsidR="00741CFE" w:rsidRPr="00741CFE" w:rsidRDefault="00741CFE" w:rsidP="00465FEB">
            <w:pPr>
              <w:rPr>
                <w:rFonts w:ascii="Times New Roman" w:hAnsi="Times New Roman" w:cs="Times New Roman"/>
                <w:i/>
                <w:sz w:val="24"/>
                <w:szCs w:val="24"/>
              </w:rPr>
            </w:pPr>
          </w:p>
        </w:tc>
      </w:tr>
      <w:tr w:rsidR="00D55CCF" w:rsidRPr="00D6197F" w14:paraId="07F28A94" w14:textId="77777777" w:rsidTr="00465FEB">
        <w:tc>
          <w:tcPr>
            <w:tcW w:w="1695" w:type="dxa"/>
            <w:tcBorders>
              <w:right w:val="single" w:sz="6" w:space="0" w:color="BDD7EE"/>
            </w:tcBorders>
            <w:shd w:val="clear" w:color="auto" w:fill="D9D9D9"/>
          </w:tcPr>
          <w:p w14:paraId="013B83AF" w14:textId="67D98D6C" w:rsidR="00D55CCF" w:rsidRPr="00D6197F" w:rsidRDefault="00C271BF" w:rsidP="00465FEB">
            <w:pPr>
              <w:contextualSpacing w:val="0"/>
              <w:rPr>
                <w:rFonts w:ascii="Times New Roman" w:hAnsi="Times New Roman" w:cs="Times New Roman"/>
                <w:sz w:val="22"/>
                <w:szCs w:val="22"/>
              </w:rPr>
            </w:pPr>
            <w:r>
              <w:rPr>
                <w:rFonts w:ascii="Times New Roman" w:hAnsi="Times New Roman" w:cs="Times New Roman"/>
                <w:sz w:val="22"/>
                <w:szCs w:val="22"/>
              </w:rPr>
              <w:t>4</w:t>
            </w:r>
            <w:r w:rsidR="00D55CCF" w:rsidRPr="00D6197F">
              <w:rPr>
                <w:rFonts w:ascii="Times New Roman" w:hAnsi="Times New Roman" w:cs="Times New Roman"/>
                <w:sz w:val="22"/>
                <w:szCs w:val="22"/>
              </w:rPr>
              <w:t>.</w:t>
            </w:r>
            <w:r w:rsidR="00D1732A">
              <w:rPr>
                <w:rFonts w:ascii="Times New Roman" w:hAnsi="Times New Roman" w:cs="Times New Roman"/>
                <w:sz w:val="22"/>
                <w:szCs w:val="22"/>
              </w:rPr>
              <w:t>6</w:t>
            </w:r>
            <w:r w:rsidR="00D55CCF" w:rsidRPr="00D6197F">
              <w:rPr>
                <w:rFonts w:ascii="Times New Roman" w:hAnsi="Times New Roman" w:cs="Times New Roman"/>
                <w:sz w:val="22"/>
                <w:szCs w:val="22"/>
              </w:rPr>
              <w:t xml:space="preserve"> Additional documentation</w:t>
            </w:r>
          </w:p>
          <w:p w14:paraId="63378C5D" w14:textId="77777777" w:rsidR="00D55CCF" w:rsidRPr="00D6197F" w:rsidRDefault="00D55CCF" w:rsidP="00465FEB">
            <w:pPr>
              <w:contextualSpacing w:val="0"/>
              <w:rPr>
                <w:rFonts w:ascii="Times New Roman" w:hAnsi="Times New Roman" w:cs="Times New Roman"/>
                <w:sz w:val="22"/>
                <w:szCs w:val="22"/>
              </w:rPr>
            </w:pPr>
          </w:p>
          <w:p w14:paraId="6510CA0A" w14:textId="77777777" w:rsidR="00D55CCF" w:rsidRPr="00D6197F" w:rsidRDefault="00D55CCF" w:rsidP="00465FEB">
            <w:pPr>
              <w:contextualSpacing w:val="0"/>
              <w:rPr>
                <w:rFonts w:ascii="Times New Roman" w:hAnsi="Times New Roman" w:cs="Times New Roman"/>
                <w:sz w:val="22"/>
                <w:szCs w:val="22"/>
              </w:rPr>
            </w:pPr>
          </w:p>
        </w:tc>
        <w:tc>
          <w:tcPr>
            <w:tcW w:w="7635" w:type="dxa"/>
            <w:tcBorders>
              <w:left w:val="single" w:sz="6" w:space="0" w:color="BDD7EE"/>
            </w:tcBorders>
          </w:tcPr>
          <w:p w14:paraId="1148CA0D" w14:textId="3981C74F" w:rsidR="00D55CCF" w:rsidRPr="00741CFE" w:rsidRDefault="00D55CCF" w:rsidP="00465FEB">
            <w:pPr>
              <w:contextualSpacing w:val="0"/>
              <w:rPr>
                <w:rFonts w:ascii="Times New Roman" w:hAnsi="Times New Roman" w:cs="Times New Roman"/>
                <w:b/>
                <w:i/>
              </w:rPr>
            </w:pPr>
            <w:r w:rsidRPr="00741CFE">
              <w:rPr>
                <w:rFonts w:ascii="Times New Roman" w:hAnsi="Times New Roman" w:cs="Times New Roman"/>
                <w:b/>
                <w:i/>
              </w:rPr>
              <w:t>Additional documentation can be mentioned here for reference</w:t>
            </w:r>
          </w:p>
          <w:p w14:paraId="5023C968" w14:textId="1DCB09EF" w:rsidR="00DF130E" w:rsidRPr="00D6197F" w:rsidRDefault="00DF130E" w:rsidP="00465FEB">
            <w:pPr>
              <w:contextualSpacing w:val="0"/>
              <w:rPr>
                <w:rFonts w:ascii="Times New Roman" w:hAnsi="Times New Roman" w:cs="Times New Roman"/>
                <w:sz w:val="24"/>
                <w:szCs w:val="24"/>
              </w:rPr>
            </w:pPr>
          </w:p>
        </w:tc>
      </w:tr>
    </w:tbl>
    <w:p w14:paraId="1187691B" w14:textId="26B06B8F" w:rsidR="00C271BF" w:rsidRDefault="00C271BF">
      <w:pPr>
        <w:rPr>
          <w:rFonts w:ascii="Times New Roman" w:hAnsi="Times New Roman" w:cs="Times New Roman"/>
          <w:sz w:val="24"/>
          <w:szCs w:val="24"/>
        </w:rPr>
      </w:pPr>
    </w:p>
    <w:p w14:paraId="591B013F" w14:textId="77777777" w:rsidR="00C271BF" w:rsidRDefault="00C271BF">
      <w:pPr>
        <w:rPr>
          <w:rFonts w:ascii="Times New Roman" w:hAnsi="Times New Roman" w:cs="Times New Roman"/>
          <w:sz w:val="24"/>
          <w:szCs w:val="24"/>
        </w:rPr>
      </w:pPr>
      <w:r>
        <w:rPr>
          <w:rFonts w:ascii="Times New Roman" w:hAnsi="Times New Roman" w:cs="Times New Roman"/>
          <w:sz w:val="24"/>
          <w:szCs w:val="24"/>
        </w:rPr>
        <w:br w:type="page"/>
      </w:r>
    </w:p>
    <w:p w14:paraId="2576A339" w14:textId="77777777" w:rsidR="00D55CCF" w:rsidRPr="00D6197F" w:rsidRDefault="00D55CCF" w:rsidP="008C4489">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rsidTr="00C271BF">
        <w:tc>
          <w:tcPr>
            <w:tcW w:w="9364" w:type="dxa"/>
            <w:gridSpan w:val="3"/>
            <w:shd w:val="clear" w:color="auto" w:fill="C45911" w:themeFill="accent2" w:themeFillShade="BF"/>
          </w:tcPr>
          <w:p w14:paraId="0539CFD9" w14:textId="6EA2C915" w:rsidR="00506017" w:rsidRPr="00A278E7" w:rsidRDefault="00CA4358" w:rsidP="00C271BF">
            <w:pPr>
              <w:spacing w:line="360" w:lineRule="auto"/>
              <w:contextualSpacing w:val="0"/>
              <w:rPr>
                <w:rFonts w:ascii="Times New Roman" w:hAnsi="Times New Roman" w:cs="Times New Roman"/>
                <w:color w:val="4472C4" w:themeColor="accent5"/>
                <w:sz w:val="24"/>
                <w:szCs w:val="24"/>
              </w:rPr>
            </w:pPr>
            <w:r w:rsidRPr="00A278E7">
              <w:rPr>
                <w:rFonts w:ascii="Times New Roman" w:hAnsi="Times New Roman" w:cs="Times New Roman"/>
                <w:b/>
                <w:color w:val="FFFFFF" w:themeColor="background1"/>
                <w:sz w:val="24"/>
                <w:szCs w:val="24"/>
              </w:rPr>
              <w:t xml:space="preserve">Section </w:t>
            </w:r>
            <w:r w:rsidR="00F46C27" w:rsidRPr="00A278E7">
              <w:rPr>
                <w:rFonts w:ascii="Times New Roman" w:hAnsi="Times New Roman" w:cs="Times New Roman"/>
                <w:b/>
                <w:color w:val="FFFFFF" w:themeColor="background1"/>
                <w:sz w:val="24"/>
                <w:szCs w:val="24"/>
              </w:rPr>
              <w:t>5</w:t>
            </w:r>
            <w:r w:rsidRPr="00A278E7">
              <w:rPr>
                <w:rFonts w:ascii="Times New Roman" w:hAnsi="Times New Roman" w:cs="Times New Roman"/>
                <w:b/>
                <w:color w:val="FFFFFF" w:themeColor="background1"/>
                <w:sz w:val="24"/>
                <w:szCs w:val="24"/>
              </w:rPr>
              <w:t xml:space="preserve">: Process </w:t>
            </w:r>
            <w:r w:rsidR="0032046A">
              <w:rPr>
                <w:rFonts w:ascii="Times New Roman" w:hAnsi="Times New Roman" w:cs="Times New Roman"/>
                <w:b/>
                <w:color w:val="FFFFFF" w:themeColor="background1"/>
                <w:sz w:val="24"/>
                <w:szCs w:val="24"/>
              </w:rPr>
              <w:t>for assessment of partners</w:t>
            </w:r>
            <w:r w:rsidR="00A278E7" w:rsidRPr="00A278E7">
              <w:rPr>
                <w:rFonts w:ascii="Times New Roman" w:hAnsi="Times New Roman" w:cs="Times New Roman"/>
                <w:b/>
                <w:color w:val="FFFFFF" w:themeColor="background1"/>
                <w:sz w:val="24"/>
                <w:szCs w:val="24"/>
              </w:rPr>
              <w:t xml:space="preserve"> (for information)</w:t>
            </w:r>
          </w:p>
        </w:tc>
      </w:tr>
      <w:tr w:rsidR="00506017" w:rsidRPr="00D6197F" w14:paraId="00199FAE" w14:textId="77777777">
        <w:tc>
          <w:tcPr>
            <w:tcW w:w="1644" w:type="dxa"/>
            <w:tcBorders>
              <w:right w:val="single" w:sz="6" w:space="0" w:color="BDD7EE"/>
            </w:tcBorders>
            <w:shd w:val="clear" w:color="auto" w:fill="D9D9D9"/>
          </w:tcPr>
          <w:p w14:paraId="597AC73F" w14:textId="77777777" w:rsidR="00741CFE" w:rsidRDefault="00F46C27">
            <w:pPr>
              <w:contextualSpacing w:val="0"/>
              <w:rPr>
                <w:rFonts w:ascii="Times New Roman" w:hAnsi="Times New Roman" w:cs="Times New Roman"/>
                <w:sz w:val="22"/>
                <w:szCs w:val="22"/>
              </w:rPr>
            </w:pPr>
            <w:r>
              <w:rPr>
                <w:rFonts w:ascii="Times New Roman" w:hAnsi="Times New Roman" w:cs="Times New Roman"/>
                <w:sz w:val="22"/>
                <w:szCs w:val="22"/>
              </w:rPr>
              <w:t>5</w:t>
            </w:r>
            <w:r w:rsidR="00CA4358" w:rsidRPr="00D6197F">
              <w:rPr>
                <w:rFonts w:ascii="Times New Roman" w:hAnsi="Times New Roman" w:cs="Times New Roman"/>
                <w:sz w:val="22"/>
                <w:szCs w:val="22"/>
              </w:rPr>
              <w:t xml:space="preserve">.1 Review &amp; evaluation of </w:t>
            </w:r>
            <w:r w:rsidR="00741CFE">
              <w:rPr>
                <w:rFonts w:ascii="Times New Roman" w:hAnsi="Times New Roman" w:cs="Times New Roman"/>
                <w:sz w:val="22"/>
                <w:szCs w:val="22"/>
              </w:rPr>
              <w:t>organization/</w:t>
            </w:r>
          </w:p>
          <w:p w14:paraId="6A1AE6B9" w14:textId="563AA5AF" w:rsidR="00506017" w:rsidRPr="00D6197F" w:rsidRDefault="00741CFE">
            <w:pPr>
              <w:contextualSpacing w:val="0"/>
              <w:rPr>
                <w:rFonts w:ascii="Times New Roman" w:hAnsi="Times New Roman" w:cs="Times New Roman"/>
                <w:sz w:val="22"/>
                <w:szCs w:val="22"/>
              </w:rPr>
            </w:pPr>
            <w:r>
              <w:rPr>
                <w:rFonts w:ascii="Times New Roman" w:hAnsi="Times New Roman" w:cs="Times New Roman"/>
                <w:sz w:val="22"/>
                <w:szCs w:val="22"/>
              </w:rPr>
              <w:t>institution</w:t>
            </w:r>
            <w:r w:rsidR="00CA4358" w:rsidRPr="00D6197F">
              <w:rPr>
                <w:rFonts w:ascii="Times New Roman" w:hAnsi="Times New Roman" w:cs="Times New Roman"/>
                <w:sz w:val="22"/>
                <w:szCs w:val="22"/>
              </w:rPr>
              <w:t xml:space="preserve"> submission</w:t>
            </w:r>
          </w:p>
        </w:tc>
        <w:tc>
          <w:tcPr>
            <w:tcW w:w="7720" w:type="dxa"/>
            <w:gridSpan w:val="2"/>
            <w:tcBorders>
              <w:left w:val="single" w:sz="6" w:space="0" w:color="BDD7EE"/>
            </w:tcBorders>
          </w:tcPr>
          <w:p w14:paraId="2512325B" w14:textId="274CBAAF" w:rsidR="00506017" w:rsidRPr="00B65EF5" w:rsidRDefault="00CA4358">
            <w:pPr>
              <w:contextualSpacing w:val="0"/>
              <w:rPr>
                <w:rFonts w:ascii="Times New Roman" w:hAnsi="Times New Roman" w:cs="Times New Roman"/>
              </w:rPr>
            </w:pPr>
            <w:r w:rsidRPr="00B65EF5">
              <w:rPr>
                <w:rFonts w:ascii="Times New Roman" w:hAnsi="Times New Roman" w:cs="Times New Roman"/>
              </w:rPr>
              <w:t xml:space="preserve">Applications will be assessed by a review </w:t>
            </w:r>
            <w:r w:rsidR="008348E8" w:rsidRPr="00B65EF5">
              <w:rPr>
                <w:rFonts w:ascii="Times New Roman" w:hAnsi="Times New Roman" w:cs="Times New Roman"/>
              </w:rPr>
              <w:t xml:space="preserve">panel </w:t>
            </w:r>
            <w:r w:rsidRPr="00B65EF5">
              <w:rPr>
                <w:rFonts w:ascii="Times New Roman" w:hAnsi="Times New Roman" w:cs="Times New Roman"/>
              </w:rPr>
              <w:t xml:space="preserve">to identify </w:t>
            </w:r>
            <w:r w:rsidR="008348E8" w:rsidRPr="00B65EF5">
              <w:rPr>
                <w:rFonts w:ascii="Times New Roman" w:hAnsi="Times New Roman" w:cs="Times New Roman"/>
              </w:rPr>
              <w:t>organizations</w:t>
            </w:r>
            <w:r w:rsidR="00741CFE">
              <w:rPr>
                <w:rFonts w:ascii="Times New Roman" w:hAnsi="Times New Roman" w:cs="Times New Roman"/>
              </w:rPr>
              <w:t xml:space="preserve"> and institutions</w:t>
            </w:r>
            <w:r w:rsidRPr="00B65EF5">
              <w:rPr>
                <w:rFonts w:ascii="Times New Roman" w:hAnsi="Times New Roman" w:cs="Times New Roman"/>
              </w:rPr>
              <w:t xml:space="preserve"> that have the required knowledge, skills, and capacity to support achievement of results </w:t>
            </w:r>
            <w:r w:rsidRPr="00B65EF5">
              <w:rPr>
                <w:rFonts w:ascii="Times New Roman" w:hAnsi="Times New Roman" w:cs="Times New Roman"/>
                <w:i/>
              </w:rPr>
              <w:t xml:space="preserve">using criteria outlined in section </w:t>
            </w:r>
            <w:r w:rsidR="00B65EF5" w:rsidRPr="00B65EF5">
              <w:rPr>
                <w:rFonts w:ascii="Times New Roman" w:hAnsi="Times New Roman" w:cs="Times New Roman"/>
                <w:i/>
              </w:rPr>
              <w:t>5</w:t>
            </w:r>
            <w:r w:rsidRPr="00B65EF5">
              <w:rPr>
                <w:rFonts w:ascii="Times New Roman" w:hAnsi="Times New Roman" w:cs="Times New Roman"/>
                <w:i/>
              </w:rPr>
              <w:t>.2 below</w:t>
            </w:r>
            <w:r w:rsidRPr="00B65EF5">
              <w:rPr>
                <w:rFonts w:ascii="Times New Roman" w:hAnsi="Times New Roman" w:cs="Times New Roman"/>
              </w:rPr>
              <w:t>.</w:t>
            </w:r>
          </w:p>
          <w:p w14:paraId="46229D28" w14:textId="77777777" w:rsidR="00506017" w:rsidRPr="00B65EF5" w:rsidRDefault="00506017">
            <w:pPr>
              <w:contextualSpacing w:val="0"/>
              <w:rPr>
                <w:rFonts w:ascii="Times New Roman" w:hAnsi="Times New Roman" w:cs="Times New Roman"/>
              </w:rPr>
            </w:pPr>
          </w:p>
          <w:p w14:paraId="38F3E80A" w14:textId="666AE04C" w:rsidR="00506017" w:rsidRPr="00D6197F" w:rsidRDefault="00CA4358" w:rsidP="00105B81">
            <w:pPr>
              <w:jc w:val="both"/>
              <w:rPr>
                <w:rFonts w:ascii="Times New Roman" w:hAnsi="Times New Roman" w:cs="Times New Roman"/>
                <w:sz w:val="24"/>
                <w:szCs w:val="24"/>
              </w:rPr>
            </w:pPr>
            <w:r w:rsidRPr="00B65EF5">
              <w:rPr>
                <w:rFonts w:ascii="Times New Roman" w:hAnsi="Times New Roman" w:cs="Times New Roman"/>
              </w:rPr>
              <w:t>It should be noted</w:t>
            </w:r>
            <w:r w:rsidR="00F91480" w:rsidRPr="00B65EF5">
              <w:rPr>
                <w:rFonts w:ascii="Times New Roman" w:hAnsi="Times New Roman" w:cs="Times New Roman"/>
              </w:rPr>
              <w:t>,</w:t>
            </w:r>
            <w:r w:rsidRPr="00B65EF5">
              <w:rPr>
                <w:rFonts w:ascii="Times New Roman" w:hAnsi="Times New Roman" w:cs="Times New Roman"/>
              </w:rPr>
              <w:t xml:space="preserve"> however</w:t>
            </w:r>
            <w:r w:rsidR="00F91480" w:rsidRPr="00B65EF5">
              <w:rPr>
                <w:rFonts w:ascii="Times New Roman" w:hAnsi="Times New Roman" w:cs="Times New Roman"/>
              </w:rPr>
              <w:t>,</w:t>
            </w:r>
            <w:r w:rsidRPr="00B65EF5">
              <w:rPr>
                <w:rFonts w:ascii="Times New Roman" w:hAnsi="Times New Roman" w:cs="Times New Roman"/>
              </w:rPr>
              <w:t xml:space="preserve"> that par</w:t>
            </w:r>
            <w:r w:rsidR="008348E8" w:rsidRPr="00B65EF5">
              <w:rPr>
                <w:rFonts w:ascii="Times New Roman" w:hAnsi="Times New Roman" w:cs="Times New Roman"/>
              </w:rPr>
              <w:t>ticipation in</w:t>
            </w:r>
            <w:r w:rsidRPr="00B65EF5">
              <w:rPr>
                <w:rFonts w:ascii="Times New Roman" w:hAnsi="Times New Roman" w:cs="Times New Roman"/>
              </w:rPr>
              <w:t xml:space="preserve"> this Invitation for </w:t>
            </w:r>
            <w:r w:rsidR="00D55CCF" w:rsidRPr="00B65EF5">
              <w:rPr>
                <w:rFonts w:ascii="Times New Roman" w:hAnsi="Times New Roman" w:cs="Times New Roman"/>
              </w:rPr>
              <w:t>Expression of Interest</w:t>
            </w:r>
            <w:r w:rsidRPr="00B65EF5">
              <w:rPr>
                <w:rFonts w:ascii="Times New Roman" w:hAnsi="Times New Roman" w:cs="Times New Roman"/>
              </w:rPr>
              <w:t xml:space="preserve"> does not guarantee the </w:t>
            </w:r>
            <w:r w:rsidR="008348E8" w:rsidRPr="00B65EF5">
              <w:rPr>
                <w:rFonts w:ascii="Times New Roman" w:hAnsi="Times New Roman" w:cs="Times New Roman"/>
              </w:rPr>
              <w:t>organization</w:t>
            </w:r>
            <w:r w:rsidRPr="00B65EF5">
              <w:rPr>
                <w:rFonts w:ascii="Times New Roman" w:hAnsi="Times New Roman" w:cs="Times New Roman"/>
              </w:rPr>
              <w:t xml:space="preserve"> </w:t>
            </w:r>
            <w:r w:rsidR="00741CFE">
              <w:rPr>
                <w:rFonts w:ascii="Times New Roman" w:hAnsi="Times New Roman" w:cs="Times New Roman"/>
              </w:rPr>
              <w:t xml:space="preserve">or institution </w:t>
            </w:r>
            <w:r w:rsidRPr="00B65EF5">
              <w:rPr>
                <w:rFonts w:ascii="Times New Roman" w:hAnsi="Times New Roman" w:cs="Times New Roman"/>
              </w:rPr>
              <w:t xml:space="preserve">will be selected for partnership with UNFPA. Selected </w:t>
            </w:r>
            <w:r w:rsidR="00741CFE">
              <w:rPr>
                <w:rFonts w:ascii="Times New Roman" w:hAnsi="Times New Roman" w:cs="Times New Roman"/>
              </w:rPr>
              <w:t>organization</w:t>
            </w:r>
            <w:r w:rsidR="00AB679E">
              <w:rPr>
                <w:rFonts w:ascii="Times New Roman" w:hAnsi="Times New Roman" w:cs="Times New Roman"/>
              </w:rPr>
              <w:t>s</w:t>
            </w:r>
            <w:r w:rsidR="00741CFE">
              <w:rPr>
                <w:rFonts w:ascii="Times New Roman" w:hAnsi="Times New Roman" w:cs="Times New Roman"/>
              </w:rPr>
              <w:t>/institution</w:t>
            </w:r>
            <w:r w:rsidR="00AB679E">
              <w:rPr>
                <w:rFonts w:ascii="Times New Roman" w:hAnsi="Times New Roman" w:cs="Times New Roman"/>
              </w:rPr>
              <w:t>s</w:t>
            </w:r>
            <w:r w:rsidRPr="00B65EF5">
              <w:rPr>
                <w:rFonts w:ascii="Times New Roman" w:hAnsi="Times New Roman" w:cs="Times New Roman"/>
              </w:rPr>
              <w:t xml:space="preserve"> will be invited to </w:t>
            </w:r>
            <w:r w:rsidR="00105B81">
              <w:rPr>
                <w:rFonts w:ascii="Times New Roman" w:hAnsi="Times New Roman" w:cs="Times New Roman"/>
              </w:rPr>
              <w:t xml:space="preserve">develop and submit formal proposals to become an implementing partner and eventually </w:t>
            </w:r>
            <w:r w:rsidRPr="00B65EF5">
              <w:rPr>
                <w:rFonts w:ascii="Times New Roman" w:hAnsi="Times New Roman" w:cs="Times New Roman"/>
              </w:rPr>
              <w:t>enter into an implementing partner agreement</w:t>
            </w:r>
            <w:r w:rsidR="00105B81">
              <w:rPr>
                <w:rFonts w:ascii="Times New Roman" w:hAnsi="Times New Roman" w:cs="Times New Roman"/>
              </w:rPr>
              <w:t xml:space="preserve"> in accordance with </w:t>
            </w:r>
            <w:r w:rsidRPr="00B65EF5">
              <w:rPr>
                <w:rFonts w:ascii="Times New Roman" w:hAnsi="Times New Roman" w:cs="Times New Roman"/>
              </w:rPr>
              <w:t xml:space="preserve">applicable UNFPA </w:t>
            </w:r>
            <w:proofErr w:type="spellStart"/>
            <w:r w:rsidRPr="00B65EF5">
              <w:rPr>
                <w:rFonts w:ascii="Times New Roman" w:hAnsi="Times New Roman" w:cs="Times New Roman"/>
              </w:rPr>
              <w:t>programme</w:t>
            </w:r>
            <w:proofErr w:type="spellEnd"/>
            <w:r w:rsidRPr="00B65EF5">
              <w:rPr>
                <w:rFonts w:ascii="Times New Roman" w:hAnsi="Times New Roman" w:cs="Times New Roman"/>
              </w:rPr>
              <w:t xml:space="preserve"> policy and procedures.</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2236C6C" w:rsidR="00506017" w:rsidRPr="00D6197F" w:rsidRDefault="00F46C27">
            <w:pPr>
              <w:contextualSpacing w:val="0"/>
              <w:rPr>
                <w:rFonts w:ascii="Times New Roman" w:hAnsi="Times New Roman" w:cs="Times New Roman"/>
                <w:sz w:val="22"/>
                <w:szCs w:val="22"/>
              </w:rPr>
            </w:pPr>
            <w:r>
              <w:rPr>
                <w:rFonts w:ascii="Times New Roman" w:hAnsi="Times New Roman" w:cs="Times New Roman"/>
                <w:sz w:val="22"/>
                <w:szCs w:val="22"/>
              </w:rPr>
              <w:t>5.</w:t>
            </w:r>
            <w:r w:rsidR="00CA4358" w:rsidRPr="00D6197F">
              <w:rPr>
                <w:rFonts w:ascii="Times New Roman" w:hAnsi="Times New Roman" w:cs="Times New Roman"/>
                <w:sz w:val="22"/>
                <w:szCs w:val="22"/>
              </w:rPr>
              <w:t xml:space="preserve">2 Selection </w:t>
            </w:r>
            <w:r w:rsidR="00105B81">
              <w:rPr>
                <w:rFonts w:ascii="Times New Roman" w:hAnsi="Times New Roman" w:cs="Times New Roman"/>
                <w:sz w:val="22"/>
                <w:szCs w:val="22"/>
              </w:rPr>
              <w:t>criteria</w:t>
            </w:r>
          </w:p>
        </w:tc>
        <w:tc>
          <w:tcPr>
            <w:tcW w:w="7720" w:type="dxa"/>
            <w:gridSpan w:val="2"/>
            <w:tcBorders>
              <w:left w:val="single" w:sz="6" w:space="0" w:color="BDD7EE"/>
            </w:tcBorders>
          </w:tcPr>
          <w:p w14:paraId="15A8A540" w14:textId="590A5DEE" w:rsidR="00506017" w:rsidRPr="00B65EF5" w:rsidRDefault="00CA4358" w:rsidP="006718D2">
            <w:pPr>
              <w:contextualSpacing w:val="0"/>
              <w:rPr>
                <w:rFonts w:ascii="Times New Roman" w:hAnsi="Times New Roman" w:cs="Times New Roman"/>
              </w:rPr>
            </w:pPr>
            <w:r w:rsidRPr="00B65EF5">
              <w:rPr>
                <w:rFonts w:ascii="Times New Roman" w:hAnsi="Times New Roman" w:cs="Times New Roman"/>
              </w:rPr>
              <w:t xml:space="preserve">Eligible </w:t>
            </w:r>
            <w:r w:rsidR="008348E8" w:rsidRPr="00B65EF5">
              <w:rPr>
                <w:rFonts w:ascii="Times New Roman" w:hAnsi="Times New Roman" w:cs="Times New Roman"/>
              </w:rPr>
              <w:t>organization</w:t>
            </w:r>
            <w:r w:rsidRPr="00B65EF5">
              <w:rPr>
                <w:rFonts w:ascii="Times New Roman" w:hAnsi="Times New Roman" w:cs="Times New Roman"/>
              </w:rPr>
              <w:t xml:space="preserve">s </w:t>
            </w:r>
            <w:r w:rsidR="00741CFE">
              <w:rPr>
                <w:rFonts w:ascii="Times New Roman" w:hAnsi="Times New Roman" w:cs="Times New Roman"/>
              </w:rPr>
              <w:t xml:space="preserve">and institutions </w:t>
            </w:r>
            <w:r w:rsidRPr="00B65EF5">
              <w:rPr>
                <w:rFonts w:ascii="Times New Roman" w:hAnsi="Times New Roman" w:cs="Times New Roman"/>
              </w:rPr>
              <w:t xml:space="preserve">will be selected in a transparent and competitive manner, based on their capacity to ensure the highest quality of service, including the ability to apply innovative strategies to meet </w:t>
            </w:r>
            <w:proofErr w:type="spellStart"/>
            <w:r w:rsidRPr="00B65EF5">
              <w:rPr>
                <w:rFonts w:ascii="Times New Roman" w:hAnsi="Times New Roman" w:cs="Times New Roman"/>
              </w:rPr>
              <w:t>programme</w:t>
            </w:r>
            <w:proofErr w:type="spellEnd"/>
            <w:r w:rsidRPr="00B65EF5">
              <w:rPr>
                <w:rFonts w:ascii="Times New Roman" w:hAnsi="Times New Roman" w:cs="Times New Roman"/>
              </w:rPr>
              <w:t xml:space="preserve"> priorities in the most efficient and cost-effective manner.</w:t>
            </w:r>
            <w:r w:rsidR="00B65EF5">
              <w:rPr>
                <w:rFonts w:ascii="Times New Roman" w:hAnsi="Times New Roman" w:cs="Times New Roman"/>
              </w:rPr>
              <w:t xml:space="preserve">  </w:t>
            </w:r>
            <w:r w:rsidRPr="00B65EF5">
              <w:rPr>
                <w:rFonts w:ascii="Times New Roman" w:hAnsi="Times New Roman" w:cs="Times New Roman"/>
              </w:rPr>
              <w:t>UNFPA</w:t>
            </w:r>
            <w:r w:rsidR="00D55CCF" w:rsidRPr="00B65EF5">
              <w:rPr>
                <w:rFonts w:ascii="Times New Roman" w:hAnsi="Times New Roman" w:cs="Times New Roman"/>
              </w:rPr>
              <w:t xml:space="preserve"> Pacific Sub-regional Office </w:t>
            </w:r>
            <w:r w:rsidRPr="00B65EF5">
              <w:rPr>
                <w:rFonts w:ascii="Times New Roman" w:hAnsi="Times New Roman" w:cs="Times New Roman"/>
              </w:rPr>
              <w:t xml:space="preserve">will review evidence provided by the </w:t>
            </w:r>
            <w:r w:rsidR="00741CFE">
              <w:rPr>
                <w:rFonts w:ascii="Times New Roman" w:hAnsi="Times New Roman" w:cs="Times New Roman"/>
              </w:rPr>
              <w:t>organization/institution</w:t>
            </w:r>
            <w:r w:rsidR="00D1732A">
              <w:rPr>
                <w:rFonts w:ascii="Times New Roman" w:hAnsi="Times New Roman" w:cs="Times New Roman"/>
              </w:rPr>
              <w:t xml:space="preserve">; in addition the Office will </w:t>
            </w:r>
            <w:r w:rsidRPr="00B65EF5">
              <w:rPr>
                <w:rFonts w:ascii="Times New Roman" w:hAnsi="Times New Roman" w:cs="Times New Roman"/>
              </w:rPr>
              <w:t xml:space="preserve">evaluate </w:t>
            </w:r>
            <w:r w:rsidR="00D55CCF" w:rsidRPr="00B65EF5">
              <w:rPr>
                <w:rFonts w:ascii="Times New Roman" w:hAnsi="Times New Roman" w:cs="Times New Roman"/>
              </w:rPr>
              <w:t>interests</w:t>
            </w:r>
            <w:r w:rsidRPr="00B65EF5">
              <w:rPr>
                <w:rFonts w:ascii="Times New Roman" w:hAnsi="Times New Roman" w:cs="Times New Roman"/>
              </w:rPr>
              <w:t xml:space="preserve"> based on the following</w:t>
            </w:r>
            <w:r w:rsidR="006C5022" w:rsidRPr="00B65EF5">
              <w:rPr>
                <w:rFonts w:ascii="Times New Roman" w:hAnsi="Times New Roman" w:cs="Times New Roman"/>
              </w:rPr>
              <w:t>:</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105B81" w:rsidRDefault="00CA4358">
            <w:pPr>
              <w:contextualSpacing w:val="0"/>
              <w:rPr>
                <w:rFonts w:ascii="Times New Roman" w:hAnsi="Times New Roman" w:cs="Times New Roman"/>
                <w:sz w:val="22"/>
                <w:szCs w:val="22"/>
              </w:rPr>
            </w:pPr>
            <w:r w:rsidRPr="00105B81">
              <w:rPr>
                <w:rFonts w:ascii="Times New Roman" w:hAnsi="Times New Roman" w:cs="Times New Roman"/>
                <w:sz w:val="22"/>
                <w:szCs w:val="22"/>
              </w:rPr>
              <w:t>Governance &amp; Leadership</w:t>
            </w:r>
          </w:p>
        </w:tc>
        <w:tc>
          <w:tcPr>
            <w:tcW w:w="5989" w:type="dxa"/>
            <w:tcBorders>
              <w:left w:val="single" w:sz="6" w:space="0" w:color="BDD7EE"/>
            </w:tcBorders>
          </w:tcPr>
          <w:p w14:paraId="2E1AE234" w14:textId="77777777" w:rsidR="00173CBA" w:rsidRDefault="00CA4358" w:rsidP="00173CBA">
            <w:pPr>
              <w:numPr>
                <w:ilvl w:val="0"/>
                <w:numId w:val="5"/>
              </w:numPr>
              <w:ind w:left="480" w:hanging="360"/>
              <w:rPr>
                <w:rFonts w:ascii="Times New Roman" w:hAnsi="Times New Roman" w:cs="Times New Roman"/>
              </w:rPr>
            </w:pPr>
            <w:r w:rsidRPr="00B65EF5">
              <w:rPr>
                <w:rFonts w:ascii="Times New Roman" w:hAnsi="Times New Roman" w:cs="Times New Roman"/>
              </w:rPr>
              <w:t xml:space="preserve">The </w:t>
            </w:r>
            <w:r w:rsidR="008348E8" w:rsidRPr="00B65EF5">
              <w:rPr>
                <w:rFonts w:ascii="Times New Roman" w:hAnsi="Times New Roman" w:cs="Times New Roman"/>
              </w:rPr>
              <w:t>organization</w:t>
            </w:r>
            <w:r w:rsidR="00741CFE">
              <w:rPr>
                <w:rFonts w:ascii="Times New Roman" w:hAnsi="Times New Roman" w:cs="Times New Roman"/>
              </w:rPr>
              <w:t>/institution</w:t>
            </w:r>
            <w:r w:rsidRPr="00B65EF5">
              <w:rPr>
                <w:rFonts w:ascii="Times New Roman" w:hAnsi="Times New Roman" w:cs="Times New Roman"/>
              </w:rPr>
              <w:t xml:space="preserve"> has a clearly defined mission and goals that reflect the </w:t>
            </w:r>
            <w:r w:rsidR="008348E8" w:rsidRPr="00B65EF5">
              <w:rPr>
                <w:rFonts w:ascii="Times New Roman" w:hAnsi="Times New Roman" w:cs="Times New Roman"/>
              </w:rPr>
              <w:t>organization</w:t>
            </w:r>
            <w:r w:rsidRPr="00B65EF5">
              <w:rPr>
                <w:rFonts w:ascii="Times New Roman" w:hAnsi="Times New Roman" w:cs="Times New Roman"/>
              </w:rPr>
              <w:t xml:space="preserve">’s structure and context, as well as alignment to UNFPA priority </w:t>
            </w:r>
            <w:r w:rsidR="00F91480" w:rsidRPr="00B65EF5">
              <w:rPr>
                <w:rFonts w:ascii="Times New Roman" w:hAnsi="Times New Roman" w:cs="Times New Roman"/>
              </w:rPr>
              <w:t>areas</w:t>
            </w:r>
            <w:r w:rsidRPr="00B65EF5">
              <w:rPr>
                <w:rFonts w:ascii="Times New Roman" w:hAnsi="Times New Roman" w:cs="Times New Roman"/>
              </w:rPr>
              <w:t>.</w:t>
            </w:r>
          </w:p>
          <w:p w14:paraId="7E67892D" w14:textId="1837C204" w:rsidR="00FD6049" w:rsidRPr="00173CBA" w:rsidRDefault="00FD6049" w:rsidP="00173CBA">
            <w:pPr>
              <w:numPr>
                <w:ilvl w:val="0"/>
                <w:numId w:val="5"/>
              </w:numPr>
              <w:ind w:left="480" w:hanging="360"/>
              <w:rPr>
                <w:rFonts w:ascii="Times New Roman" w:hAnsi="Times New Roman" w:cs="Times New Roman"/>
              </w:rPr>
            </w:pPr>
            <w:r w:rsidRPr="00173CBA">
              <w:rPr>
                <w:rFonts w:ascii="Times New Roman" w:hAnsi="Times New Roman" w:cs="Times New Roman"/>
              </w:rPr>
              <w:t>Organization</w:t>
            </w:r>
            <w:r w:rsidR="00741CFE" w:rsidRPr="00173CBA">
              <w:rPr>
                <w:rFonts w:ascii="Times New Roman" w:hAnsi="Times New Roman" w:cs="Times New Roman"/>
              </w:rPr>
              <w:t>/Institution</w:t>
            </w:r>
            <w:r w:rsidRPr="00173CBA">
              <w:rPr>
                <w:rFonts w:ascii="Times New Roman" w:hAnsi="Times New Roman" w:cs="Times New Roman"/>
              </w:rPr>
              <w:t xml:space="preserve">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105B81" w:rsidRDefault="00CA4358">
            <w:pPr>
              <w:contextualSpacing w:val="0"/>
              <w:rPr>
                <w:rFonts w:ascii="Times New Roman" w:hAnsi="Times New Roman" w:cs="Times New Roman"/>
                <w:sz w:val="22"/>
                <w:szCs w:val="22"/>
              </w:rPr>
            </w:pPr>
            <w:r w:rsidRPr="00105B81">
              <w:rPr>
                <w:rFonts w:ascii="Times New Roman" w:hAnsi="Times New Roman" w:cs="Times New Roman"/>
                <w:sz w:val="22"/>
                <w:szCs w:val="22"/>
              </w:rPr>
              <w:t>Human Resource</w:t>
            </w:r>
          </w:p>
        </w:tc>
        <w:tc>
          <w:tcPr>
            <w:tcW w:w="5989" w:type="dxa"/>
            <w:tcBorders>
              <w:left w:val="single" w:sz="6" w:space="0" w:color="BDD7EE"/>
            </w:tcBorders>
          </w:tcPr>
          <w:p w14:paraId="6372077C" w14:textId="77777777" w:rsidR="00173CBA" w:rsidRDefault="00CA4358" w:rsidP="00173CBA">
            <w:pPr>
              <w:numPr>
                <w:ilvl w:val="0"/>
                <w:numId w:val="8"/>
              </w:numPr>
              <w:ind w:left="480" w:hanging="360"/>
              <w:rPr>
                <w:rFonts w:ascii="Times New Roman" w:hAnsi="Times New Roman" w:cs="Times New Roman"/>
              </w:rPr>
            </w:pPr>
            <w:r w:rsidRPr="00B65EF5">
              <w:rPr>
                <w:rFonts w:ascii="Times New Roman" w:hAnsi="Times New Roman" w:cs="Times New Roman"/>
              </w:rPr>
              <w:t>Organization</w:t>
            </w:r>
            <w:r w:rsidR="00741CFE">
              <w:rPr>
                <w:rFonts w:ascii="Times New Roman" w:hAnsi="Times New Roman" w:cs="Times New Roman"/>
              </w:rPr>
              <w:t>/</w:t>
            </w:r>
            <w:r w:rsidR="000A125D">
              <w:rPr>
                <w:rFonts w:ascii="Times New Roman" w:hAnsi="Times New Roman" w:cs="Times New Roman"/>
              </w:rPr>
              <w:t>i</w:t>
            </w:r>
            <w:r w:rsidR="00741CFE">
              <w:rPr>
                <w:rFonts w:ascii="Times New Roman" w:hAnsi="Times New Roman" w:cs="Times New Roman"/>
              </w:rPr>
              <w:t>nstitution</w:t>
            </w:r>
            <w:r w:rsidRPr="00B65EF5">
              <w:rPr>
                <w:rFonts w:ascii="Times New Roman" w:hAnsi="Times New Roman" w:cs="Times New Roman"/>
              </w:rPr>
              <w:t xml:space="preserve"> has sufficient staff resources and technical expertise to implement the proposed activities.</w:t>
            </w:r>
          </w:p>
          <w:p w14:paraId="3A5FCBF3" w14:textId="57333B2D" w:rsidR="0070093E" w:rsidRPr="00173CBA" w:rsidRDefault="0070093E" w:rsidP="00173CBA">
            <w:pPr>
              <w:numPr>
                <w:ilvl w:val="0"/>
                <w:numId w:val="8"/>
              </w:numPr>
              <w:ind w:left="480" w:hanging="360"/>
              <w:rPr>
                <w:rFonts w:ascii="Times New Roman" w:hAnsi="Times New Roman" w:cs="Times New Roman"/>
              </w:rPr>
            </w:pPr>
            <w:r w:rsidRPr="00173CBA">
              <w:rPr>
                <w:rFonts w:ascii="Times New Roman" w:hAnsi="Times New Roman" w:cs="Times New Roman"/>
              </w:rPr>
              <w:t>Organization</w:t>
            </w:r>
            <w:r w:rsidR="00741CFE" w:rsidRPr="00173CBA">
              <w:rPr>
                <w:rFonts w:ascii="Times New Roman" w:hAnsi="Times New Roman" w:cs="Times New Roman"/>
              </w:rPr>
              <w:t>/Institution</w:t>
            </w:r>
            <w:r w:rsidRPr="00173CBA">
              <w:rPr>
                <w:rFonts w:ascii="Times New Roman" w:hAnsi="Times New Roman" w:cs="Times New Roman"/>
              </w:rPr>
              <w:t xml:space="preserve">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105B81" w:rsidRDefault="00CA4358">
            <w:pPr>
              <w:contextualSpacing w:val="0"/>
              <w:rPr>
                <w:rFonts w:ascii="Times New Roman" w:hAnsi="Times New Roman" w:cs="Times New Roman"/>
                <w:sz w:val="22"/>
                <w:szCs w:val="22"/>
              </w:rPr>
            </w:pPr>
            <w:r w:rsidRPr="00105B81">
              <w:rPr>
                <w:rFonts w:ascii="Times New Roman" w:hAnsi="Times New Roman" w:cs="Times New Roman"/>
                <w:sz w:val="22"/>
                <w:szCs w:val="22"/>
              </w:rPr>
              <w:t>Comparative Advantage</w:t>
            </w:r>
          </w:p>
        </w:tc>
        <w:tc>
          <w:tcPr>
            <w:tcW w:w="5989" w:type="dxa"/>
            <w:tcBorders>
              <w:left w:val="single" w:sz="6" w:space="0" w:color="BDD7EE"/>
            </w:tcBorders>
          </w:tcPr>
          <w:p w14:paraId="3FC45033" w14:textId="5C0DAD81" w:rsidR="00506017" w:rsidRPr="00B65EF5" w:rsidRDefault="00CA4358">
            <w:pPr>
              <w:numPr>
                <w:ilvl w:val="0"/>
                <w:numId w:val="3"/>
              </w:numPr>
              <w:ind w:left="480" w:hanging="360"/>
              <w:rPr>
                <w:rFonts w:ascii="Times New Roman" w:hAnsi="Times New Roman" w:cs="Times New Roman"/>
              </w:rPr>
            </w:pPr>
            <w:r w:rsidRPr="00B65EF5">
              <w:rPr>
                <w:rFonts w:ascii="Times New Roman" w:hAnsi="Times New Roman" w:cs="Times New Roman"/>
              </w:rPr>
              <w:t xml:space="preserve">The </w:t>
            </w:r>
            <w:proofErr w:type="gramStart"/>
            <w:r w:rsidR="008348E8" w:rsidRPr="00B65EF5">
              <w:rPr>
                <w:rFonts w:ascii="Times New Roman" w:hAnsi="Times New Roman" w:cs="Times New Roman"/>
              </w:rPr>
              <w:t>organization</w:t>
            </w:r>
            <w:r w:rsidRPr="00B65EF5">
              <w:rPr>
                <w:rFonts w:ascii="Times New Roman" w:hAnsi="Times New Roman" w:cs="Times New Roman"/>
              </w:rPr>
              <w:t>’s</w:t>
            </w:r>
            <w:r w:rsidR="00741CFE">
              <w:rPr>
                <w:rFonts w:ascii="Times New Roman" w:hAnsi="Times New Roman" w:cs="Times New Roman"/>
              </w:rPr>
              <w:t>/</w:t>
            </w:r>
            <w:proofErr w:type="gramEnd"/>
            <w:r w:rsidR="00741CFE">
              <w:rPr>
                <w:rFonts w:ascii="Times New Roman" w:hAnsi="Times New Roman" w:cs="Times New Roman"/>
              </w:rPr>
              <w:t>institution’s</w:t>
            </w:r>
            <w:r w:rsidRPr="00B65EF5">
              <w:rPr>
                <w:rFonts w:ascii="Times New Roman" w:hAnsi="Times New Roman" w:cs="Times New Roman"/>
              </w:rPr>
              <w:t xml:space="preserve"> mission and/or strategic plan focuses on at least one of the UNFPA</w:t>
            </w:r>
            <w:r w:rsidR="00D6471E" w:rsidRPr="00B65EF5">
              <w:rPr>
                <w:rFonts w:ascii="Times New Roman" w:hAnsi="Times New Roman" w:cs="Times New Roman"/>
              </w:rPr>
              <w:t>’s</w:t>
            </w:r>
            <w:r w:rsidRPr="00B65EF5">
              <w:rPr>
                <w:rFonts w:ascii="Times New Roman" w:hAnsi="Times New Roman" w:cs="Times New Roman"/>
              </w:rPr>
              <w:t xml:space="preserve"> </w:t>
            </w:r>
            <w:proofErr w:type="spellStart"/>
            <w:r w:rsidRPr="00B65EF5">
              <w:rPr>
                <w:rFonts w:ascii="Times New Roman" w:hAnsi="Times New Roman" w:cs="Times New Roman"/>
              </w:rPr>
              <w:t>programme</w:t>
            </w:r>
            <w:proofErr w:type="spellEnd"/>
            <w:r w:rsidRPr="00B65EF5">
              <w:rPr>
                <w:rFonts w:ascii="Times New Roman" w:hAnsi="Times New Roman" w:cs="Times New Roman"/>
              </w:rPr>
              <w:t xml:space="preserve"> areas.</w:t>
            </w:r>
          </w:p>
          <w:p w14:paraId="694591F6" w14:textId="2A1CC520" w:rsidR="00506017" w:rsidRPr="00B65EF5" w:rsidRDefault="00CA4358">
            <w:pPr>
              <w:numPr>
                <w:ilvl w:val="0"/>
                <w:numId w:val="3"/>
              </w:numPr>
              <w:ind w:left="480" w:hanging="360"/>
              <w:rPr>
                <w:rFonts w:ascii="Times New Roman" w:hAnsi="Times New Roman" w:cs="Times New Roman"/>
              </w:rPr>
            </w:pPr>
            <w:r w:rsidRPr="00B65EF5">
              <w:rPr>
                <w:rFonts w:ascii="Times New Roman" w:hAnsi="Times New Roman" w:cs="Times New Roman"/>
              </w:rPr>
              <w:t xml:space="preserve">The </w:t>
            </w:r>
            <w:r w:rsidR="008348E8" w:rsidRPr="00B65EF5">
              <w:rPr>
                <w:rFonts w:ascii="Times New Roman" w:hAnsi="Times New Roman" w:cs="Times New Roman"/>
              </w:rPr>
              <w:t>organization</w:t>
            </w:r>
            <w:r w:rsidR="00741CFE">
              <w:rPr>
                <w:rFonts w:ascii="Times New Roman" w:hAnsi="Times New Roman" w:cs="Times New Roman"/>
              </w:rPr>
              <w:t>/institution</w:t>
            </w:r>
            <w:r w:rsidRPr="00B65EF5">
              <w:rPr>
                <w:rFonts w:ascii="Times New Roman" w:hAnsi="Times New Roman" w:cs="Times New Roman"/>
              </w:rPr>
              <w:t xml:space="preserve"> has experience in the country or field and enjoys </w:t>
            </w:r>
            <w:r w:rsidR="003A4242" w:rsidRPr="00B65EF5">
              <w:rPr>
                <w:rFonts w:ascii="Times New Roman" w:hAnsi="Times New Roman" w:cs="Times New Roman"/>
              </w:rPr>
              <w:t xml:space="preserve">prominence in areas </w:t>
            </w:r>
            <w:r w:rsidRPr="00B65EF5">
              <w:rPr>
                <w:rFonts w:ascii="Times New Roman" w:hAnsi="Times New Roman" w:cs="Times New Roman"/>
              </w:rPr>
              <w:t>related to UNFPA’s mandate.</w:t>
            </w:r>
          </w:p>
          <w:p w14:paraId="707903E3" w14:textId="77777777" w:rsidR="00097BB5" w:rsidRDefault="00CA4358" w:rsidP="00097BB5">
            <w:pPr>
              <w:numPr>
                <w:ilvl w:val="0"/>
                <w:numId w:val="3"/>
              </w:numPr>
              <w:ind w:left="480" w:hanging="360"/>
              <w:rPr>
                <w:rFonts w:ascii="Times New Roman" w:hAnsi="Times New Roman" w:cs="Times New Roman"/>
              </w:rPr>
            </w:pPr>
            <w:r w:rsidRPr="00B65EF5">
              <w:rPr>
                <w:rFonts w:ascii="Times New Roman" w:hAnsi="Times New Roman" w:cs="Times New Roman"/>
              </w:rPr>
              <w:t xml:space="preserve">The </w:t>
            </w:r>
            <w:r w:rsidR="008348E8" w:rsidRPr="00B65EF5">
              <w:rPr>
                <w:rFonts w:ascii="Times New Roman" w:hAnsi="Times New Roman" w:cs="Times New Roman"/>
              </w:rPr>
              <w:t>organization</w:t>
            </w:r>
            <w:r w:rsidR="00741CFE">
              <w:rPr>
                <w:rFonts w:ascii="Times New Roman" w:hAnsi="Times New Roman" w:cs="Times New Roman"/>
              </w:rPr>
              <w:t>/organization</w:t>
            </w:r>
            <w:r w:rsidRPr="00B65EF5">
              <w:rPr>
                <w:rFonts w:ascii="Times New Roman" w:hAnsi="Times New Roman" w:cs="Times New Roman"/>
              </w:rPr>
              <w:t xml:space="preserve"> has a proven track record in implementing similar activities and is seen as credible by its stakeholders and partners.</w:t>
            </w:r>
          </w:p>
          <w:p w14:paraId="12E2956F" w14:textId="6F998B11" w:rsidR="00506017" w:rsidRPr="00097BB5" w:rsidRDefault="00CA4358" w:rsidP="00097BB5">
            <w:pPr>
              <w:numPr>
                <w:ilvl w:val="0"/>
                <w:numId w:val="3"/>
              </w:numPr>
              <w:ind w:left="480" w:hanging="360"/>
              <w:rPr>
                <w:rFonts w:ascii="Times New Roman" w:hAnsi="Times New Roman" w:cs="Times New Roman"/>
              </w:rPr>
            </w:pPr>
            <w:r w:rsidRPr="00097BB5">
              <w:rPr>
                <w:rFonts w:ascii="Times New Roman" w:hAnsi="Times New Roman" w:cs="Times New Roman"/>
              </w:rPr>
              <w:t xml:space="preserve">The </w:t>
            </w:r>
            <w:r w:rsidR="008348E8" w:rsidRPr="00097BB5">
              <w:rPr>
                <w:rFonts w:ascii="Times New Roman" w:hAnsi="Times New Roman" w:cs="Times New Roman"/>
              </w:rPr>
              <w:t>organization</w:t>
            </w:r>
            <w:r w:rsidR="00741CFE" w:rsidRPr="00097BB5">
              <w:rPr>
                <w:rFonts w:ascii="Times New Roman" w:hAnsi="Times New Roman" w:cs="Times New Roman"/>
              </w:rPr>
              <w:t>/organization</w:t>
            </w:r>
            <w:r w:rsidRPr="00097BB5">
              <w:rPr>
                <w:rFonts w:ascii="Times New Roman" w:hAnsi="Times New Roman" w:cs="Times New Roman"/>
              </w:rPr>
              <w:t xml:space="preserve"> has relevant community presence and ability to reach the target audience; especially vulnerable populations and hard-to-reach areas.</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105B81" w:rsidRDefault="00D6471E">
            <w:pPr>
              <w:contextualSpacing w:val="0"/>
              <w:rPr>
                <w:rFonts w:ascii="Times New Roman" w:hAnsi="Times New Roman" w:cs="Times New Roman"/>
                <w:sz w:val="22"/>
                <w:szCs w:val="22"/>
              </w:rPr>
            </w:pPr>
            <w:r w:rsidRPr="00105B81">
              <w:rPr>
                <w:rFonts w:ascii="Times New Roman" w:hAnsi="Times New Roman" w:cs="Times New Roman"/>
                <w:sz w:val="22"/>
                <w:szCs w:val="22"/>
              </w:rPr>
              <w:t>Monitoring</w:t>
            </w:r>
          </w:p>
        </w:tc>
        <w:tc>
          <w:tcPr>
            <w:tcW w:w="5989" w:type="dxa"/>
            <w:tcBorders>
              <w:left w:val="single" w:sz="6" w:space="0" w:color="BDD7EE"/>
            </w:tcBorders>
          </w:tcPr>
          <w:p w14:paraId="6A0456D6" w14:textId="59585B04" w:rsidR="00506017" w:rsidRPr="00B65EF5" w:rsidRDefault="00CA4358">
            <w:pPr>
              <w:numPr>
                <w:ilvl w:val="0"/>
                <w:numId w:val="6"/>
              </w:numPr>
              <w:ind w:left="480" w:hanging="360"/>
              <w:rPr>
                <w:rFonts w:ascii="Times New Roman" w:hAnsi="Times New Roman" w:cs="Times New Roman"/>
              </w:rPr>
            </w:pPr>
            <w:r w:rsidRPr="00B65EF5">
              <w:rPr>
                <w:rFonts w:ascii="Times New Roman" w:hAnsi="Times New Roman" w:cs="Times New Roman"/>
              </w:rPr>
              <w:t>The organization</w:t>
            </w:r>
            <w:r w:rsidR="00741CFE">
              <w:rPr>
                <w:rFonts w:ascii="Times New Roman" w:hAnsi="Times New Roman" w:cs="Times New Roman"/>
              </w:rPr>
              <w:t>/institution</w:t>
            </w:r>
            <w:r w:rsidRPr="00B65EF5">
              <w:rPr>
                <w:rFonts w:ascii="Times New Roman" w:hAnsi="Times New Roman" w:cs="Times New Roman"/>
              </w:rPr>
              <w:t xml:space="preserve"> has systems and tools in place to systematically collect, analy</w:t>
            </w:r>
            <w:r w:rsidR="00741CFE">
              <w:rPr>
                <w:rFonts w:ascii="Times New Roman" w:hAnsi="Times New Roman" w:cs="Times New Roman"/>
              </w:rPr>
              <w:t>z</w:t>
            </w:r>
            <w:r w:rsidRPr="00B65EF5">
              <w:rPr>
                <w:rFonts w:ascii="Times New Roman" w:hAnsi="Times New Roman" w:cs="Times New Roman"/>
              </w:rPr>
              <w:t xml:space="preserve">e and use </w:t>
            </w:r>
            <w:proofErr w:type="spellStart"/>
            <w:r w:rsidRPr="00B65EF5">
              <w:rPr>
                <w:rFonts w:ascii="Times New Roman" w:hAnsi="Times New Roman" w:cs="Times New Roman"/>
              </w:rPr>
              <w:t>programme</w:t>
            </w:r>
            <w:proofErr w:type="spellEnd"/>
            <w:r w:rsidRPr="00B65EF5">
              <w:rPr>
                <w:rFonts w:ascii="Times New Roman" w:hAnsi="Times New Roman" w:cs="Times New Roman"/>
              </w:rPr>
              <w:t xml:space="preserve"> monitoring data</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105B81" w:rsidRDefault="00CA4358">
            <w:pPr>
              <w:contextualSpacing w:val="0"/>
              <w:rPr>
                <w:rFonts w:ascii="Times New Roman" w:hAnsi="Times New Roman" w:cs="Times New Roman"/>
                <w:sz w:val="22"/>
                <w:szCs w:val="22"/>
              </w:rPr>
            </w:pPr>
            <w:r w:rsidRPr="00105B81">
              <w:rPr>
                <w:rFonts w:ascii="Times New Roman" w:hAnsi="Times New Roman" w:cs="Times New Roman"/>
                <w:sz w:val="22"/>
                <w:szCs w:val="22"/>
              </w:rPr>
              <w:t>Partnerships</w:t>
            </w:r>
          </w:p>
        </w:tc>
        <w:tc>
          <w:tcPr>
            <w:tcW w:w="5989" w:type="dxa"/>
            <w:tcBorders>
              <w:left w:val="single" w:sz="6" w:space="0" w:color="BDD7EE"/>
            </w:tcBorders>
          </w:tcPr>
          <w:p w14:paraId="23BE99B0" w14:textId="68C8A3F2" w:rsidR="00506017" w:rsidRPr="00B65EF5" w:rsidRDefault="00CA4358" w:rsidP="003A4242">
            <w:pPr>
              <w:numPr>
                <w:ilvl w:val="0"/>
                <w:numId w:val="4"/>
              </w:numPr>
              <w:ind w:left="480" w:hanging="360"/>
              <w:rPr>
                <w:rFonts w:ascii="Times New Roman" w:hAnsi="Times New Roman" w:cs="Times New Roman"/>
              </w:rPr>
            </w:pPr>
            <w:r w:rsidRPr="00B65EF5">
              <w:rPr>
                <w:rFonts w:ascii="Times New Roman" w:hAnsi="Times New Roman" w:cs="Times New Roman"/>
              </w:rPr>
              <w:t xml:space="preserve">The </w:t>
            </w:r>
            <w:r w:rsidR="008348E8" w:rsidRPr="00B65EF5">
              <w:rPr>
                <w:rFonts w:ascii="Times New Roman" w:hAnsi="Times New Roman" w:cs="Times New Roman"/>
              </w:rPr>
              <w:t>organization</w:t>
            </w:r>
            <w:r w:rsidR="00741CFE">
              <w:rPr>
                <w:rFonts w:ascii="Times New Roman" w:hAnsi="Times New Roman" w:cs="Times New Roman"/>
              </w:rPr>
              <w:t>/institution</w:t>
            </w:r>
            <w:r w:rsidRPr="00B65EF5">
              <w:rPr>
                <w:rFonts w:ascii="Times New Roman" w:hAnsi="Times New Roman" w:cs="Times New Roman"/>
              </w:rPr>
              <w:t xml:space="preserve"> has established partnerships with the government and other</w:t>
            </w:r>
            <w:r w:rsidR="003A4242" w:rsidRPr="00B65EF5">
              <w:rPr>
                <w:rFonts w:ascii="Times New Roman" w:hAnsi="Times New Roman" w:cs="Times New Roman"/>
              </w:rPr>
              <w:t xml:space="preserve"> relevant </w:t>
            </w:r>
            <w:r w:rsidRPr="00B65EF5">
              <w:rPr>
                <w:rFonts w:ascii="Times New Roman" w:hAnsi="Times New Roman" w:cs="Times New Roman"/>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105B81" w:rsidRDefault="00CA4358">
            <w:pPr>
              <w:contextualSpacing w:val="0"/>
              <w:rPr>
                <w:rFonts w:ascii="Times New Roman" w:hAnsi="Times New Roman" w:cs="Times New Roman"/>
                <w:sz w:val="22"/>
                <w:szCs w:val="22"/>
              </w:rPr>
            </w:pPr>
            <w:r w:rsidRPr="00105B81">
              <w:rPr>
                <w:rFonts w:ascii="Times New Roman" w:hAnsi="Times New Roman" w:cs="Times New Roman"/>
                <w:sz w:val="22"/>
                <w:szCs w:val="22"/>
              </w:rPr>
              <w:t>Environmental Considerations</w:t>
            </w:r>
          </w:p>
        </w:tc>
        <w:tc>
          <w:tcPr>
            <w:tcW w:w="5989" w:type="dxa"/>
            <w:tcBorders>
              <w:left w:val="single" w:sz="6" w:space="0" w:color="BDD7EE"/>
            </w:tcBorders>
          </w:tcPr>
          <w:p w14:paraId="746EF626" w14:textId="4BFA3A95" w:rsidR="00FD6049" w:rsidRPr="00B65EF5" w:rsidRDefault="00CA4358" w:rsidP="00FD6049">
            <w:pPr>
              <w:numPr>
                <w:ilvl w:val="0"/>
                <w:numId w:val="2"/>
              </w:numPr>
              <w:ind w:left="480" w:hanging="360"/>
              <w:rPr>
                <w:rFonts w:ascii="Times New Roman" w:hAnsi="Times New Roman" w:cs="Times New Roman"/>
              </w:rPr>
            </w:pPr>
            <w:r w:rsidRPr="00B65EF5">
              <w:rPr>
                <w:rFonts w:ascii="Times New Roman" w:hAnsi="Times New Roman" w:cs="Times New Roman"/>
              </w:rPr>
              <w:t xml:space="preserve">The </w:t>
            </w:r>
            <w:r w:rsidR="008348E8" w:rsidRPr="00B65EF5">
              <w:rPr>
                <w:rFonts w:ascii="Times New Roman" w:hAnsi="Times New Roman" w:cs="Times New Roman"/>
              </w:rPr>
              <w:t>organization</w:t>
            </w:r>
            <w:r w:rsidR="00741CFE">
              <w:rPr>
                <w:rFonts w:ascii="Times New Roman" w:hAnsi="Times New Roman" w:cs="Times New Roman"/>
              </w:rPr>
              <w:t>/institution</w:t>
            </w:r>
            <w:r w:rsidRPr="00B65EF5">
              <w:rPr>
                <w:rFonts w:ascii="Times New Roman" w:hAnsi="Times New Roman" w:cs="Times New Roman"/>
              </w:rPr>
              <w:t xml:space="preserve"> has established policies or practices to reduce the environmental impact of its activities.</w:t>
            </w:r>
            <w:r w:rsidR="00FD6049" w:rsidRPr="00B65EF5">
              <w:rPr>
                <w:rFonts w:ascii="Times New Roman" w:hAnsi="Times New Roman" w:cs="Times New Roman"/>
              </w:rPr>
              <w:t xml:space="preserve"> If no policies exist, the organization</w:t>
            </w:r>
            <w:r w:rsidR="00741CFE">
              <w:rPr>
                <w:rFonts w:ascii="Times New Roman" w:hAnsi="Times New Roman" w:cs="Times New Roman"/>
              </w:rPr>
              <w:t>/institution</w:t>
            </w:r>
            <w:r w:rsidR="00FD6049" w:rsidRPr="00B65EF5">
              <w:rPr>
                <w:rFonts w:ascii="Times New Roman" w:hAnsi="Times New Roman" w:cs="Times New Roman"/>
              </w:rPr>
              <w:t xml:space="preserve"> must not have a history of its activities causing negative impact to the environment. </w:t>
            </w:r>
          </w:p>
        </w:tc>
      </w:tr>
    </w:tbl>
    <w:p w14:paraId="1B58B564" w14:textId="77777777" w:rsidR="00DA67EF" w:rsidRPr="00DA67EF" w:rsidRDefault="00DA67EF" w:rsidP="00F46C27">
      <w:pPr>
        <w:pStyle w:val="Title"/>
        <w:tabs>
          <w:tab w:val="left" w:pos="1134"/>
        </w:tabs>
        <w:ind w:left="0"/>
        <w:rPr>
          <w:rFonts w:ascii="Times New Roman" w:hAnsi="Times New Roman" w:cs="Times New Roman"/>
          <w:sz w:val="22"/>
          <w:szCs w:val="22"/>
        </w:rPr>
      </w:pPr>
      <w:bookmarkStart w:id="1" w:name="h.1hlacykdvk3" w:colFirst="0" w:colLast="0"/>
      <w:bookmarkEnd w:id="1"/>
    </w:p>
    <w:sectPr w:rsidR="00DA67EF" w:rsidRPr="00DA67EF" w:rsidSect="00D6197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4598" w14:textId="77777777" w:rsidR="000168AB" w:rsidRDefault="000168AB">
      <w:r>
        <w:separator/>
      </w:r>
    </w:p>
  </w:endnote>
  <w:endnote w:type="continuationSeparator" w:id="0">
    <w:p w14:paraId="21E3B0C7" w14:textId="77777777" w:rsidR="000168AB" w:rsidRDefault="0001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291C" w14:textId="77777777" w:rsidR="005E56CB" w:rsidRDefault="005E5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9F0C" w14:textId="661045B4" w:rsidR="00BE78BD" w:rsidRPr="00BE78BD" w:rsidRDefault="00BE78BD" w:rsidP="00BE78BD">
    <w:pPr>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78BD">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UNFPA/SPR6/EOI/</w:t>
    </w:r>
    <w:r w:rsidR="007863F2">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Pr="00BE78BD">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proofErr w:type="gramStart"/>
    <w:r w:rsidRPr="00BE78BD">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Pr>
        <w:rFonts w:asciiTheme="minorHAnsi" w:hAnsiTheme="minorHAnsi"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number]</w:t>
    </w:r>
  </w:p>
  <w:p w14:paraId="7B537D2D" w14:textId="24746154" w:rsidR="00BE78BD" w:rsidRDefault="00BE78BD">
    <w:pPr>
      <w:pStyle w:val="Footer"/>
    </w:pPr>
  </w:p>
  <w:p w14:paraId="12ECDA99" w14:textId="456CD5D1" w:rsidR="00506017" w:rsidRDefault="00506017">
    <w:pPr>
      <w:tabs>
        <w:tab w:val="center" w:pos="4680"/>
        <w:tab w:val="right" w:pos="9360"/>
      </w:tabs>
      <w:spacing w:after="70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5F4B" w14:textId="77777777" w:rsidR="005E56CB" w:rsidRDefault="005E5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CEB0A" w14:textId="77777777" w:rsidR="000168AB" w:rsidRDefault="000168AB">
      <w:r>
        <w:separator/>
      </w:r>
    </w:p>
  </w:footnote>
  <w:footnote w:type="continuationSeparator" w:id="0">
    <w:p w14:paraId="392FAF95" w14:textId="77777777" w:rsidR="000168AB" w:rsidRDefault="000168AB">
      <w:r>
        <w:continuationSeparator/>
      </w:r>
    </w:p>
  </w:footnote>
  <w:footnote w:id="1">
    <w:p w14:paraId="2906FB96" w14:textId="3B632B6C" w:rsidR="00591619" w:rsidRPr="00591619" w:rsidRDefault="00591619">
      <w:pPr>
        <w:pStyle w:val="FootnoteText"/>
        <w:rPr>
          <w:rFonts w:ascii="Times New Roman" w:hAnsi="Times New Roman" w:cs="Times New Roman"/>
          <w:sz w:val="16"/>
          <w:szCs w:val="16"/>
        </w:rPr>
      </w:pPr>
      <w:r>
        <w:rPr>
          <w:rStyle w:val="FootnoteReference"/>
        </w:rPr>
        <w:footnoteRef/>
      </w:r>
      <w:r>
        <w:t xml:space="preserve"> </w:t>
      </w:r>
      <w:r w:rsidRPr="006E168E">
        <w:rPr>
          <w:rFonts w:ascii="Times New Roman" w:hAnsi="Times New Roman" w:cs="Times New Roman"/>
          <w:sz w:val="16"/>
          <w:szCs w:val="16"/>
        </w:rPr>
        <w:t>Indicative planning budget by output is (</w:t>
      </w:r>
      <w:proofErr w:type="spellStart"/>
      <w:r w:rsidRPr="006E168E">
        <w:rPr>
          <w:rFonts w:ascii="Times New Roman" w:hAnsi="Times New Roman" w:cs="Times New Roman"/>
          <w:sz w:val="16"/>
          <w:szCs w:val="16"/>
        </w:rPr>
        <w:t>i</w:t>
      </w:r>
      <w:proofErr w:type="spellEnd"/>
      <w:r w:rsidRPr="006E168E">
        <w:rPr>
          <w:rFonts w:ascii="Times New Roman" w:hAnsi="Times New Roman" w:cs="Times New Roman"/>
          <w:sz w:val="16"/>
          <w:szCs w:val="16"/>
        </w:rPr>
        <w:t>) for the period Jul 2019-Dec 2022, (ii) subject to availability of resources, and (</w:t>
      </w:r>
      <w:r w:rsidR="009B4AAC" w:rsidRPr="006E168E">
        <w:rPr>
          <w:rFonts w:ascii="Times New Roman" w:hAnsi="Times New Roman" w:cs="Times New Roman"/>
          <w:sz w:val="16"/>
          <w:szCs w:val="16"/>
        </w:rPr>
        <w:t>i</w:t>
      </w:r>
      <w:r w:rsidRPr="006E168E">
        <w:rPr>
          <w:rFonts w:ascii="Times New Roman" w:hAnsi="Times New Roman" w:cs="Times New Roman"/>
          <w:sz w:val="16"/>
          <w:szCs w:val="16"/>
        </w:rPr>
        <w:t>ii) inclusive of all implementing partners, including governments</w:t>
      </w:r>
    </w:p>
  </w:footnote>
  <w:footnote w:id="2">
    <w:p w14:paraId="11031724" w14:textId="76FEA3DB" w:rsidR="00DF0C1B" w:rsidRPr="00AE2E82" w:rsidRDefault="00DF0C1B" w:rsidP="00DF0C1B">
      <w:pPr>
        <w:pStyle w:val="FootnoteText"/>
        <w:rPr>
          <w:sz w:val="16"/>
          <w:szCs w:val="16"/>
        </w:rPr>
      </w:pPr>
      <w:r>
        <w:rPr>
          <w:rStyle w:val="FootnoteReference"/>
        </w:rPr>
        <w:footnoteRef/>
      </w:r>
      <w:r>
        <w:t xml:space="preserve"> </w:t>
      </w:r>
      <w:r w:rsidRPr="00AE2E82">
        <w:rPr>
          <w:rFonts w:ascii="Times New Roman" w:hAnsi="Times New Roman" w:cs="Times New Roman"/>
          <w:sz w:val="16"/>
          <w:szCs w:val="16"/>
        </w:rPr>
        <w:t xml:space="preserve">Youth-friendly services, prevention and response to </w:t>
      </w:r>
      <w:r>
        <w:rPr>
          <w:rFonts w:ascii="Times New Roman" w:hAnsi="Times New Roman" w:cs="Times New Roman"/>
          <w:sz w:val="16"/>
          <w:szCs w:val="16"/>
        </w:rPr>
        <w:t>GBV survivors</w:t>
      </w:r>
      <w:r w:rsidRPr="00AE2E82">
        <w:rPr>
          <w:rFonts w:ascii="Times New Roman" w:hAnsi="Times New Roman" w:cs="Times New Roman"/>
          <w:sz w:val="16"/>
          <w:szCs w:val="16"/>
        </w:rPr>
        <w:t>, services for p</w:t>
      </w:r>
      <w:r w:rsidR="00AB679E">
        <w:rPr>
          <w:rFonts w:ascii="Times New Roman" w:hAnsi="Times New Roman" w:cs="Times New Roman"/>
          <w:sz w:val="16"/>
          <w:szCs w:val="16"/>
        </w:rPr>
        <w:t>ersons living</w:t>
      </w:r>
      <w:r w:rsidRPr="00AE2E82">
        <w:rPr>
          <w:rFonts w:ascii="Times New Roman" w:hAnsi="Times New Roman" w:cs="Times New Roman"/>
          <w:sz w:val="16"/>
          <w:szCs w:val="16"/>
        </w:rPr>
        <w:t xml:space="preserve"> with disabilities, and humanitarian</w:t>
      </w:r>
      <w:r w:rsidR="00AB679E">
        <w:rPr>
          <w:rFonts w:ascii="Times New Roman" w:hAnsi="Times New Roman" w:cs="Times New Roman"/>
          <w:sz w:val="16"/>
          <w:szCs w:val="16"/>
        </w:rPr>
        <w:t xml:space="preserve"> preparedness and</w:t>
      </w:r>
      <w:r w:rsidRPr="00AE2E82">
        <w:rPr>
          <w:rFonts w:ascii="Times New Roman" w:hAnsi="Times New Roman" w:cs="Times New Roman"/>
          <w:sz w:val="16"/>
          <w:szCs w:val="16"/>
        </w:rPr>
        <w:t xml:space="preserve"> response</w:t>
      </w:r>
    </w:p>
  </w:footnote>
  <w:footnote w:id="3">
    <w:p w14:paraId="60FDBD9E" w14:textId="77777777" w:rsidR="006E0E3E" w:rsidRPr="006E0E3E" w:rsidRDefault="006E0E3E" w:rsidP="006E0E3E">
      <w:pPr>
        <w:rPr>
          <w:rFonts w:ascii="Times New Roman" w:eastAsia="Times New Roman" w:hAnsi="Times New Roman" w:cs="Times New Roman"/>
          <w:color w:val="auto"/>
          <w:sz w:val="24"/>
          <w:szCs w:val="24"/>
          <w:lang w:eastAsia="ja-JP"/>
        </w:rPr>
      </w:pPr>
      <w:r>
        <w:rPr>
          <w:rStyle w:val="FootnoteReference"/>
        </w:rPr>
        <w:footnoteRef/>
      </w:r>
      <w:r>
        <w:t xml:space="preserve"> </w:t>
      </w:r>
      <w:r w:rsidRPr="006E0E3E">
        <w:rPr>
          <w:rFonts w:ascii="Times New Roman" w:eastAsia="Times New Roman" w:hAnsi="Times New Roman" w:cs="Times New Roman"/>
          <w:color w:val="1F497D"/>
          <w:sz w:val="16"/>
          <w:szCs w:val="16"/>
          <w:shd w:val="clear" w:color="auto" w:fill="FFFFFF"/>
          <w:lang w:eastAsia="ja-JP"/>
        </w:rPr>
        <w:t>Terminology referencing VAW and GBV is used interchangeably through this document reflecting the priorities of UNFPA and DFAT. In general terms, GBV is a broader definition encompassing a range of violence beyond that perpetrated against women and girls</w:t>
      </w:r>
    </w:p>
    <w:p w14:paraId="2FA76FD3" w14:textId="6AABE786" w:rsidR="006E0E3E" w:rsidRDefault="006E0E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E5EC" w14:textId="77777777" w:rsidR="005E56CB" w:rsidRDefault="005E5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8743" w14:textId="77777777" w:rsidR="005E56CB" w:rsidRDefault="005E5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6C25" w14:textId="77777777" w:rsidR="005E56CB" w:rsidRDefault="005E5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604"/>
    <w:multiLevelType w:val="hybridMultilevel"/>
    <w:tmpl w:val="B67A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222BA"/>
    <w:multiLevelType w:val="multilevel"/>
    <w:tmpl w:val="3752A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CD0302"/>
    <w:multiLevelType w:val="multilevel"/>
    <w:tmpl w:val="80082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491907"/>
    <w:multiLevelType w:val="hybridMultilevel"/>
    <w:tmpl w:val="A992E2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8903EA4"/>
    <w:multiLevelType w:val="multilevel"/>
    <w:tmpl w:val="A3266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373C02"/>
    <w:multiLevelType w:val="hybridMultilevel"/>
    <w:tmpl w:val="92CADA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302004"/>
    <w:multiLevelType w:val="hybridMultilevel"/>
    <w:tmpl w:val="F7F047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E386D"/>
    <w:multiLevelType w:val="hybridMultilevel"/>
    <w:tmpl w:val="D6A4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D197C93"/>
    <w:multiLevelType w:val="hybridMultilevel"/>
    <w:tmpl w:val="CFC2B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1A619F"/>
    <w:multiLevelType w:val="hybridMultilevel"/>
    <w:tmpl w:val="A5A42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B06F4A"/>
    <w:multiLevelType w:val="multilevel"/>
    <w:tmpl w:val="4F029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CA06580"/>
    <w:multiLevelType w:val="hybridMultilevel"/>
    <w:tmpl w:val="E6C46DE8"/>
    <w:lvl w:ilvl="0" w:tplc="8CC4A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B47FF"/>
    <w:multiLevelType w:val="multilevel"/>
    <w:tmpl w:val="6C6E17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2CA4E89"/>
    <w:multiLevelType w:val="multilevel"/>
    <w:tmpl w:val="4A980C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D713F4"/>
    <w:multiLevelType w:val="multilevel"/>
    <w:tmpl w:val="353C8A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3D17DC"/>
    <w:multiLevelType w:val="hybridMultilevel"/>
    <w:tmpl w:val="1AFA2E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4C6395"/>
    <w:multiLevelType w:val="multilevel"/>
    <w:tmpl w:val="404E6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B03508"/>
    <w:multiLevelType w:val="multilevel"/>
    <w:tmpl w:val="853CD4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803C0F"/>
    <w:multiLevelType w:val="hybridMultilevel"/>
    <w:tmpl w:val="A836A5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65A65B45"/>
    <w:multiLevelType w:val="multilevel"/>
    <w:tmpl w:val="806087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93366D"/>
    <w:multiLevelType w:val="multilevel"/>
    <w:tmpl w:val="445022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8"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FF84065"/>
    <w:multiLevelType w:val="multilevel"/>
    <w:tmpl w:val="30ACA6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E8B6D5E"/>
    <w:multiLevelType w:val="hybridMultilevel"/>
    <w:tmpl w:val="1E4C9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4"/>
  </w:num>
  <w:num w:numId="3">
    <w:abstractNumId w:val="4"/>
  </w:num>
  <w:num w:numId="4">
    <w:abstractNumId w:val="13"/>
  </w:num>
  <w:num w:numId="5">
    <w:abstractNumId w:val="18"/>
  </w:num>
  <w:num w:numId="6">
    <w:abstractNumId w:val="28"/>
  </w:num>
  <w:num w:numId="7">
    <w:abstractNumId w:val="15"/>
  </w:num>
  <w:num w:numId="8">
    <w:abstractNumId w:val="9"/>
  </w:num>
  <w:num w:numId="9">
    <w:abstractNumId w:val="16"/>
  </w:num>
  <w:num w:numId="10">
    <w:abstractNumId w:val="10"/>
  </w:num>
  <w:num w:numId="11">
    <w:abstractNumId w:val="7"/>
  </w:num>
  <w:num w:numId="12">
    <w:abstractNumId w:val="21"/>
  </w:num>
  <w:num w:numId="13">
    <w:abstractNumId w:val="3"/>
  </w:num>
  <w:num w:numId="14">
    <w:abstractNumId w:val="6"/>
  </w:num>
  <w:num w:numId="15">
    <w:abstractNumId w:val="0"/>
  </w:num>
  <w:num w:numId="16">
    <w:abstractNumId w:val="2"/>
  </w:num>
  <w:num w:numId="17">
    <w:abstractNumId w:val="19"/>
  </w:num>
  <w:num w:numId="18">
    <w:abstractNumId w:val="26"/>
  </w:num>
  <w:num w:numId="19">
    <w:abstractNumId w:val="8"/>
  </w:num>
  <w:num w:numId="20">
    <w:abstractNumId w:val="25"/>
  </w:num>
  <w:num w:numId="21">
    <w:abstractNumId w:val="12"/>
  </w:num>
  <w:num w:numId="22">
    <w:abstractNumId w:val="5"/>
  </w:num>
  <w:num w:numId="23">
    <w:abstractNumId w:val="20"/>
  </w:num>
  <w:num w:numId="24">
    <w:abstractNumId w:val="24"/>
  </w:num>
  <w:num w:numId="25">
    <w:abstractNumId w:val="11"/>
  </w:num>
  <w:num w:numId="26">
    <w:abstractNumId w:val="30"/>
  </w:num>
  <w:num w:numId="27">
    <w:abstractNumId w:val="1"/>
  </w:num>
  <w:num w:numId="28">
    <w:abstractNumId w:val="17"/>
  </w:num>
  <w:num w:numId="29">
    <w:abstractNumId w:val="22"/>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049B1"/>
    <w:rsid w:val="00010BFC"/>
    <w:rsid w:val="000168AB"/>
    <w:rsid w:val="000235B6"/>
    <w:rsid w:val="00023C59"/>
    <w:rsid w:val="00035188"/>
    <w:rsid w:val="00052EF8"/>
    <w:rsid w:val="0005339C"/>
    <w:rsid w:val="00077648"/>
    <w:rsid w:val="00093A75"/>
    <w:rsid w:val="00097BB5"/>
    <w:rsid w:val="000A0C22"/>
    <w:rsid w:val="000A125D"/>
    <w:rsid w:val="000A1945"/>
    <w:rsid w:val="000A5DF8"/>
    <w:rsid w:val="000D774A"/>
    <w:rsid w:val="000E34A3"/>
    <w:rsid w:val="00105B81"/>
    <w:rsid w:val="0011075D"/>
    <w:rsid w:val="00121F98"/>
    <w:rsid w:val="001243FD"/>
    <w:rsid w:val="0016173C"/>
    <w:rsid w:val="00173CBA"/>
    <w:rsid w:val="001A67D4"/>
    <w:rsid w:val="001B5D31"/>
    <w:rsid w:val="001D3933"/>
    <w:rsid w:val="001F5C89"/>
    <w:rsid w:val="002122EC"/>
    <w:rsid w:val="00232814"/>
    <w:rsid w:val="00257927"/>
    <w:rsid w:val="00260E95"/>
    <w:rsid w:val="002657F3"/>
    <w:rsid w:val="002A1BB0"/>
    <w:rsid w:val="002B3BA7"/>
    <w:rsid w:val="002E11AA"/>
    <w:rsid w:val="002E4064"/>
    <w:rsid w:val="002E7EAD"/>
    <w:rsid w:val="0032046A"/>
    <w:rsid w:val="0033203F"/>
    <w:rsid w:val="00340DF5"/>
    <w:rsid w:val="003636AE"/>
    <w:rsid w:val="003736A8"/>
    <w:rsid w:val="0039769D"/>
    <w:rsid w:val="003A0E60"/>
    <w:rsid w:val="003A4242"/>
    <w:rsid w:val="003B5A38"/>
    <w:rsid w:val="003B6A07"/>
    <w:rsid w:val="003D2928"/>
    <w:rsid w:val="003D3715"/>
    <w:rsid w:val="003E018A"/>
    <w:rsid w:val="00413DB0"/>
    <w:rsid w:val="0044155F"/>
    <w:rsid w:val="0044421B"/>
    <w:rsid w:val="0045069A"/>
    <w:rsid w:val="00474AE8"/>
    <w:rsid w:val="004841D7"/>
    <w:rsid w:val="00485575"/>
    <w:rsid w:val="00493027"/>
    <w:rsid w:val="0049495C"/>
    <w:rsid w:val="004B508D"/>
    <w:rsid w:val="004D66DB"/>
    <w:rsid w:val="004E43B8"/>
    <w:rsid w:val="00506017"/>
    <w:rsid w:val="0051068F"/>
    <w:rsid w:val="00510D63"/>
    <w:rsid w:val="0056605D"/>
    <w:rsid w:val="0057355A"/>
    <w:rsid w:val="00591619"/>
    <w:rsid w:val="005A45A8"/>
    <w:rsid w:val="005C2F6A"/>
    <w:rsid w:val="005D113F"/>
    <w:rsid w:val="005D15E4"/>
    <w:rsid w:val="005D4F50"/>
    <w:rsid w:val="005D68CC"/>
    <w:rsid w:val="005E56CB"/>
    <w:rsid w:val="005F2E4E"/>
    <w:rsid w:val="00604DE7"/>
    <w:rsid w:val="006718D2"/>
    <w:rsid w:val="00685F3D"/>
    <w:rsid w:val="00695CB8"/>
    <w:rsid w:val="006A2C2F"/>
    <w:rsid w:val="006B4A0D"/>
    <w:rsid w:val="006C5022"/>
    <w:rsid w:val="006D3029"/>
    <w:rsid w:val="006E0E3E"/>
    <w:rsid w:val="006E168E"/>
    <w:rsid w:val="006E267F"/>
    <w:rsid w:val="006E4175"/>
    <w:rsid w:val="006F47CF"/>
    <w:rsid w:val="006F71FF"/>
    <w:rsid w:val="0070093E"/>
    <w:rsid w:val="00721781"/>
    <w:rsid w:val="00724240"/>
    <w:rsid w:val="00736C50"/>
    <w:rsid w:val="00741CFE"/>
    <w:rsid w:val="007508B0"/>
    <w:rsid w:val="00765C9E"/>
    <w:rsid w:val="00771D96"/>
    <w:rsid w:val="007863F2"/>
    <w:rsid w:val="007D7516"/>
    <w:rsid w:val="00801933"/>
    <w:rsid w:val="008026E6"/>
    <w:rsid w:val="00816254"/>
    <w:rsid w:val="008348E8"/>
    <w:rsid w:val="008618D7"/>
    <w:rsid w:val="00886942"/>
    <w:rsid w:val="008874F3"/>
    <w:rsid w:val="008C4489"/>
    <w:rsid w:val="008E121A"/>
    <w:rsid w:val="00942C44"/>
    <w:rsid w:val="0098333F"/>
    <w:rsid w:val="0099476A"/>
    <w:rsid w:val="009B0558"/>
    <w:rsid w:val="009B2B66"/>
    <w:rsid w:val="009B2D0C"/>
    <w:rsid w:val="009B4AAC"/>
    <w:rsid w:val="009C61BB"/>
    <w:rsid w:val="009D1E63"/>
    <w:rsid w:val="009D5959"/>
    <w:rsid w:val="00A030D2"/>
    <w:rsid w:val="00A104AF"/>
    <w:rsid w:val="00A278E7"/>
    <w:rsid w:val="00A31F0D"/>
    <w:rsid w:val="00A444B4"/>
    <w:rsid w:val="00A45108"/>
    <w:rsid w:val="00A451F4"/>
    <w:rsid w:val="00A66732"/>
    <w:rsid w:val="00A67699"/>
    <w:rsid w:val="00A86299"/>
    <w:rsid w:val="00AB679E"/>
    <w:rsid w:val="00AB7A6C"/>
    <w:rsid w:val="00AC68CA"/>
    <w:rsid w:val="00AE12C2"/>
    <w:rsid w:val="00AE2E82"/>
    <w:rsid w:val="00AE50F9"/>
    <w:rsid w:val="00B1466E"/>
    <w:rsid w:val="00B53CFC"/>
    <w:rsid w:val="00B65EF5"/>
    <w:rsid w:val="00B770B1"/>
    <w:rsid w:val="00B77FE1"/>
    <w:rsid w:val="00BE78BD"/>
    <w:rsid w:val="00C0021B"/>
    <w:rsid w:val="00C032B9"/>
    <w:rsid w:val="00C14A54"/>
    <w:rsid w:val="00C207D0"/>
    <w:rsid w:val="00C223B1"/>
    <w:rsid w:val="00C22940"/>
    <w:rsid w:val="00C271BF"/>
    <w:rsid w:val="00C47DE5"/>
    <w:rsid w:val="00C535E1"/>
    <w:rsid w:val="00C536D1"/>
    <w:rsid w:val="00C67FDC"/>
    <w:rsid w:val="00C77460"/>
    <w:rsid w:val="00C777DD"/>
    <w:rsid w:val="00C86C7E"/>
    <w:rsid w:val="00C92E6A"/>
    <w:rsid w:val="00C97D5B"/>
    <w:rsid w:val="00CA3DD8"/>
    <w:rsid w:val="00CA4358"/>
    <w:rsid w:val="00CE394C"/>
    <w:rsid w:val="00CF289A"/>
    <w:rsid w:val="00D16929"/>
    <w:rsid w:val="00D1732A"/>
    <w:rsid w:val="00D17BD6"/>
    <w:rsid w:val="00D316C0"/>
    <w:rsid w:val="00D51862"/>
    <w:rsid w:val="00D55CCF"/>
    <w:rsid w:val="00D6197F"/>
    <w:rsid w:val="00D6471E"/>
    <w:rsid w:val="00D92E78"/>
    <w:rsid w:val="00D97DA6"/>
    <w:rsid w:val="00DA67EF"/>
    <w:rsid w:val="00DD79CE"/>
    <w:rsid w:val="00DE5D25"/>
    <w:rsid w:val="00DF0C1B"/>
    <w:rsid w:val="00DF130E"/>
    <w:rsid w:val="00DF7549"/>
    <w:rsid w:val="00E04A59"/>
    <w:rsid w:val="00E138F6"/>
    <w:rsid w:val="00E4396D"/>
    <w:rsid w:val="00E7069F"/>
    <w:rsid w:val="00E7216D"/>
    <w:rsid w:val="00E722F1"/>
    <w:rsid w:val="00E736E5"/>
    <w:rsid w:val="00EE5A88"/>
    <w:rsid w:val="00F065C5"/>
    <w:rsid w:val="00F238BC"/>
    <w:rsid w:val="00F46C27"/>
    <w:rsid w:val="00F74249"/>
    <w:rsid w:val="00F76410"/>
    <w:rsid w:val="00F91480"/>
    <w:rsid w:val="00FA7C3E"/>
    <w:rsid w:val="00FC24A2"/>
    <w:rsid w:val="00FD6049"/>
    <w:rsid w:val="00FE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paragraph" w:styleId="FootnoteText">
    <w:name w:val="footnote text"/>
    <w:basedOn w:val="Normal"/>
    <w:link w:val="FootnoteTextChar"/>
    <w:uiPriority w:val="99"/>
    <w:semiHidden/>
    <w:unhideWhenUsed/>
    <w:rsid w:val="00AE2E82"/>
  </w:style>
  <w:style w:type="character" w:customStyle="1" w:styleId="FootnoteTextChar">
    <w:name w:val="Footnote Text Char"/>
    <w:basedOn w:val="DefaultParagraphFont"/>
    <w:link w:val="FootnoteText"/>
    <w:uiPriority w:val="99"/>
    <w:semiHidden/>
    <w:rsid w:val="00AE2E82"/>
  </w:style>
  <w:style w:type="character" w:styleId="FootnoteReference">
    <w:name w:val="footnote reference"/>
    <w:basedOn w:val="DefaultParagraphFont"/>
    <w:uiPriority w:val="99"/>
    <w:semiHidden/>
    <w:unhideWhenUsed/>
    <w:rsid w:val="00AE2E82"/>
    <w:rPr>
      <w:vertAlign w:val="superscript"/>
    </w:rPr>
  </w:style>
  <w:style w:type="character" w:styleId="Hyperlink">
    <w:name w:val="Hyperlink"/>
    <w:basedOn w:val="DefaultParagraphFont"/>
    <w:uiPriority w:val="99"/>
    <w:unhideWhenUsed/>
    <w:rsid w:val="0049495C"/>
    <w:rPr>
      <w:color w:val="0563C1" w:themeColor="hyperlink"/>
      <w:u w:val="single"/>
    </w:rPr>
  </w:style>
  <w:style w:type="character" w:styleId="FollowedHyperlink">
    <w:name w:val="FollowedHyperlink"/>
    <w:basedOn w:val="DefaultParagraphFont"/>
    <w:uiPriority w:val="99"/>
    <w:semiHidden/>
    <w:unhideWhenUsed/>
    <w:rsid w:val="00771D96"/>
    <w:rPr>
      <w:color w:val="954F72" w:themeColor="followedHyperlink"/>
      <w:u w:val="single"/>
    </w:rPr>
  </w:style>
  <w:style w:type="character" w:customStyle="1" w:styleId="UnresolvedMention">
    <w:name w:val="Unresolved Mention"/>
    <w:basedOn w:val="DefaultParagraphFont"/>
    <w:uiPriority w:val="99"/>
    <w:semiHidden/>
    <w:unhideWhenUsed/>
    <w:rsid w:val="0077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0972">
      <w:bodyDiv w:val="1"/>
      <w:marLeft w:val="0"/>
      <w:marRight w:val="0"/>
      <w:marTop w:val="0"/>
      <w:marBottom w:val="0"/>
      <w:divBdr>
        <w:top w:val="none" w:sz="0" w:space="0" w:color="auto"/>
        <w:left w:val="none" w:sz="0" w:space="0" w:color="auto"/>
        <w:bottom w:val="none" w:sz="0" w:space="0" w:color="auto"/>
        <w:right w:val="none" w:sz="0" w:space="0" w:color="auto"/>
      </w:divBdr>
    </w:div>
    <w:div w:id="536433941">
      <w:bodyDiv w:val="1"/>
      <w:marLeft w:val="0"/>
      <w:marRight w:val="0"/>
      <w:marTop w:val="0"/>
      <w:marBottom w:val="0"/>
      <w:divBdr>
        <w:top w:val="none" w:sz="0" w:space="0" w:color="auto"/>
        <w:left w:val="none" w:sz="0" w:space="0" w:color="auto"/>
        <w:bottom w:val="none" w:sz="0" w:space="0" w:color="auto"/>
        <w:right w:val="none" w:sz="0" w:space="0" w:color="auto"/>
      </w:divBdr>
    </w:div>
    <w:div w:id="570119442">
      <w:bodyDiv w:val="1"/>
      <w:marLeft w:val="0"/>
      <w:marRight w:val="0"/>
      <w:marTop w:val="0"/>
      <w:marBottom w:val="0"/>
      <w:divBdr>
        <w:top w:val="none" w:sz="0" w:space="0" w:color="auto"/>
        <w:left w:val="none" w:sz="0" w:space="0" w:color="auto"/>
        <w:bottom w:val="none" w:sz="0" w:space="0" w:color="auto"/>
        <w:right w:val="none" w:sz="0" w:space="0" w:color="auto"/>
      </w:divBdr>
    </w:div>
    <w:div w:id="1042900513">
      <w:bodyDiv w:val="1"/>
      <w:marLeft w:val="0"/>
      <w:marRight w:val="0"/>
      <w:marTop w:val="0"/>
      <w:marBottom w:val="0"/>
      <w:divBdr>
        <w:top w:val="none" w:sz="0" w:space="0" w:color="auto"/>
        <w:left w:val="none" w:sz="0" w:space="0" w:color="auto"/>
        <w:bottom w:val="none" w:sz="0" w:space="0" w:color="auto"/>
        <w:right w:val="none" w:sz="0" w:space="0" w:color="auto"/>
      </w:divBdr>
    </w:div>
    <w:div w:id="1211068671">
      <w:bodyDiv w:val="1"/>
      <w:marLeft w:val="0"/>
      <w:marRight w:val="0"/>
      <w:marTop w:val="0"/>
      <w:marBottom w:val="0"/>
      <w:divBdr>
        <w:top w:val="none" w:sz="0" w:space="0" w:color="auto"/>
        <w:left w:val="none" w:sz="0" w:space="0" w:color="auto"/>
        <w:bottom w:val="none" w:sz="0" w:space="0" w:color="auto"/>
        <w:right w:val="none" w:sz="0" w:space="0" w:color="auto"/>
      </w:divBdr>
    </w:div>
    <w:div w:id="1304965789">
      <w:bodyDiv w:val="1"/>
      <w:marLeft w:val="0"/>
      <w:marRight w:val="0"/>
      <w:marTop w:val="0"/>
      <w:marBottom w:val="0"/>
      <w:divBdr>
        <w:top w:val="none" w:sz="0" w:space="0" w:color="auto"/>
        <w:left w:val="none" w:sz="0" w:space="0" w:color="auto"/>
        <w:bottom w:val="none" w:sz="0" w:space="0" w:color="auto"/>
        <w:right w:val="none" w:sz="0" w:space="0" w:color="auto"/>
      </w:divBdr>
    </w:div>
    <w:div w:id="1999193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fat.gov.au/about-us/publications/Documents/transformative-agenda-women-adolescents-youth-pacifi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426A-CA4A-4893-84B5-2D9B50BC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Ashneel Kumar</cp:lastModifiedBy>
  <cp:revision>5</cp:revision>
  <cp:lastPrinted>2019-01-27T17:05:00Z</cp:lastPrinted>
  <dcterms:created xsi:type="dcterms:W3CDTF">2019-01-31T03:34:00Z</dcterms:created>
  <dcterms:modified xsi:type="dcterms:W3CDTF">2019-01-31T22:20:00Z</dcterms:modified>
</cp:coreProperties>
</file>